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6C" w:rsidRPr="002F1F6C" w:rsidRDefault="006E3641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-457200</wp:posOffset>
            </wp:positionV>
            <wp:extent cx="636905" cy="490855"/>
            <wp:effectExtent l="0" t="0" r="0" b="4445"/>
            <wp:wrapTight wrapText="bothSides">
              <wp:wrapPolygon edited="0">
                <wp:start x="0" y="0"/>
                <wp:lineTo x="0" y="20957"/>
                <wp:lineTo x="20674" y="20957"/>
                <wp:lineTo x="20674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F6C" w:rsidRPr="002F1F6C" w:rsidRDefault="002F1F6C" w:rsidP="002F1F6C">
      <w:pPr>
        <w:widowControl w:val="0"/>
        <w:tabs>
          <w:tab w:val="left" w:pos="3960"/>
        </w:tabs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2F1F6C">
        <w:rPr>
          <w:rFonts w:cs="Arial"/>
        </w:rPr>
        <w:t>АДМИНИСТРАЦИЯ</w:t>
      </w:r>
    </w:p>
    <w:p w:rsidR="002F1F6C" w:rsidRPr="002F1F6C" w:rsidRDefault="002F1F6C" w:rsidP="002F1F6C">
      <w:pPr>
        <w:widowControl w:val="0"/>
        <w:tabs>
          <w:tab w:val="left" w:pos="3960"/>
        </w:tabs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2F1F6C">
        <w:rPr>
          <w:rFonts w:cs="Arial"/>
        </w:rPr>
        <w:t>ТЕРНОВСКОГО МУНИЦИПАЛЬНОГО РАЙОНА</w:t>
      </w:r>
    </w:p>
    <w:p w:rsidR="002F1F6C" w:rsidRPr="002F1F6C" w:rsidRDefault="002F1F6C" w:rsidP="002F1F6C">
      <w:pPr>
        <w:widowControl w:val="0"/>
        <w:pBdr>
          <w:bottom w:val="single" w:sz="4" w:space="1" w:color="auto"/>
        </w:pBdr>
        <w:tabs>
          <w:tab w:val="left" w:pos="3960"/>
        </w:tabs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  <w:r w:rsidRPr="002F1F6C">
        <w:rPr>
          <w:rFonts w:cs="Arial"/>
          <w:bCs/>
        </w:rPr>
        <w:t>ВОРОНЕЖСКОЙ ОБЛАСТИ</w:t>
      </w:r>
    </w:p>
    <w:p w:rsidR="002F1F6C" w:rsidRPr="002F1F6C" w:rsidRDefault="002F1F6C" w:rsidP="002F1F6C">
      <w:pPr>
        <w:widowControl w:val="0"/>
        <w:tabs>
          <w:tab w:val="left" w:pos="3960"/>
        </w:tabs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</w:p>
    <w:p w:rsidR="002F1F6C" w:rsidRDefault="002F1F6C" w:rsidP="002F1F6C">
      <w:pPr>
        <w:widowControl w:val="0"/>
        <w:tabs>
          <w:tab w:val="left" w:pos="3960"/>
        </w:tabs>
        <w:autoSpaceDE w:val="0"/>
        <w:autoSpaceDN w:val="0"/>
        <w:adjustRightInd w:val="0"/>
        <w:ind w:firstLine="709"/>
        <w:jc w:val="center"/>
        <w:rPr>
          <w:rFonts w:cs="Arial"/>
          <w:bCs/>
          <w:spacing w:val="20"/>
        </w:rPr>
      </w:pPr>
      <w:r w:rsidRPr="002F1F6C">
        <w:rPr>
          <w:rFonts w:cs="Arial"/>
          <w:bCs/>
          <w:spacing w:val="20"/>
        </w:rPr>
        <w:t>ПОСТАНОВЛЕНИЕ</w:t>
      </w:r>
    </w:p>
    <w:p w:rsidR="002F1F6C" w:rsidRPr="002F1F6C" w:rsidRDefault="002F1F6C" w:rsidP="002F1F6C">
      <w:pPr>
        <w:widowControl w:val="0"/>
        <w:tabs>
          <w:tab w:val="left" w:pos="3960"/>
        </w:tabs>
        <w:autoSpaceDE w:val="0"/>
        <w:autoSpaceDN w:val="0"/>
        <w:adjustRightInd w:val="0"/>
        <w:ind w:firstLine="709"/>
        <w:jc w:val="center"/>
        <w:rPr>
          <w:rFonts w:cs="Arial"/>
          <w:bCs/>
          <w:spacing w:val="20"/>
        </w:rPr>
      </w:pPr>
    </w:p>
    <w:p w:rsidR="002F1F6C" w:rsidRPr="002F1F6C" w:rsidRDefault="002F1F6C" w:rsidP="002F1F6C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2F1F6C">
        <w:rPr>
          <w:rFonts w:cs="Arial"/>
          <w:bCs/>
        </w:rPr>
        <w:t xml:space="preserve">от </w:t>
      </w:r>
      <w:r>
        <w:rPr>
          <w:rFonts w:cs="Arial"/>
          <w:bCs/>
        </w:rPr>
        <w:t>22</w:t>
      </w:r>
      <w:r w:rsidRPr="002F1F6C">
        <w:rPr>
          <w:rFonts w:cs="Arial"/>
          <w:bCs/>
        </w:rPr>
        <w:t xml:space="preserve"> апреля 2026 г. № 187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2F1F6C">
        <w:rPr>
          <w:rFonts w:cs="Arial"/>
        </w:rPr>
        <w:t>с.Терновка</w:t>
      </w:r>
      <w:r>
        <w:rPr>
          <w:rFonts w:cs="Arial"/>
        </w:rPr>
        <w:t xml:space="preserve"> 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F1F6C">
        <w:rPr>
          <w:rFonts w:cs="Arial"/>
          <w:b/>
          <w:bCs/>
          <w:kern w:val="28"/>
          <w:sz w:val="32"/>
          <w:szCs w:val="32"/>
        </w:rPr>
        <w:t>Об утверждении Регламента реализации полномочий главными администраторами (администраторами) доходов бюджета Терновского муниципального района по взысканию дебиторской задолженности по платежам в бюджет, пеням и штрафам по ним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 xml:space="preserve">В соответствии со статьей 160.1 </w:t>
      </w:r>
      <w:hyperlink r:id="rId9" w:tgtFrame="Logical" w:history="1">
        <w:r w:rsidRPr="002F1F6C">
          <w:rPr>
            <w:rStyle w:val="a5"/>
            <w:rFonts w:cs="Arial"/>
          </w:rPr>
          <w:t>Бюджетного кодекса</w:t>
        </w:r>
      </w:hyperlink>
      <w:r w:rsidRPr="002F1F6C">
        <w:rPr>
          <w:rFonts w:cs="Arial"/>
        </w:rPr>
        <w:t xml:space="preserve"> Российской Федерации, Приказом Министерства финансов Российской Федерации от 26 сентября 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администрация Терновского муниципального района </w:t>
      </w:r>
      <w:r w:rsidRPr="002F1F6C">
        <w:rPr>
          <w:rFonts w:cs="Arial"/>
          <w:spacing w:val="20"/>
        </w:rPr>
        <w:t>постановляет</w:t>
      </w:r>
      <w:r w:rsidRPr="002F1F6C">
        <w:rPr>
          <w:rFonts w:cs="Arial"/>
        </w:rPr>
        <w:t>:</w:t>
      </w:r>
    </w:p>
    <w:p w:rsidR="002F1F6C" w:rsidRPr="002F1F6C" w:rsidRDefault="002F1F6C" w:rsidP="002F1F6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2F1F6C">
        <w:rPr>
          <w:rFonts w:cs="Arial"/>
        </w:rPr>
        <w:t>Утвердить Регламент реализации полномочий главными администраторами (администраторами) доходов бюджета Терновского муниципального района по взысканию дебиторской задолженности по платежам в бюджет, пеням и штрафам по ним (далее - Регламент), согласно Приложению к настоящему постановлению.</w:t>
      </w:r>
    </w:p>
    <w:p w:rsidR="002F1F6C" w:rsidRPr="002F1F6C" w:rsidRDefault="002F1F6C" w:rsidP="002F1F6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2F1F6C">
        <w:rPr>
          <w:rFonts w:cs="Arial"/>
        </w:rPr>
        <w:t xml:space="preserve">Настоящее постановление вступает в силу с </w:t>
      </w:r>
      <w:r>
        <w:rPr>
          <w:rFonts w:cs="Arial"/>
        </w:rPr>
        <w:t>даты опубликования</w:t>
      </w:r>
      <w:r w:rsidRPr="002F1F6C">
        <w:rPr>
          <w:rFonts w:cs="Arial"/>
        </w:rPr>
        <w:t xml:space="preserve"> и распространяется на правоотношения, возникшие с 01.01.2026 года.</w:t>
      </w:r>
    </w:p>
    <w:p w:rsidR="002F1F6C" w:rsidRPr="002F1F6C" w:rsidRDefault="002F1F6C" w:rsidP="002F1F6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2F1F6C">
        <w:rPr>
          <w:rFonts w:cs="Arial"/>
        </w:rPr>
        <w:t>Контроль за исполнением настоящего постановления возложить на заместителя главы администрации Терновского муниципального района Носову Т.С.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 xml:space="preserve">Исполняющий обязанности 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главы администрации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2F1F6C">
        <w:rPr>
          <w:rFonts w:cs="Arial"/>
        </w:rPr>
        <w:t>Е.Д. Неретин</w:t>
      </w:r>
    </w:p>
    <w:p w:rsidR="002F1F6C" w:rsidRPr="002F1F6C" w:rsidRDefault="002F1F6C" w:rsidP="002F1F6C">
      <w:pPr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2F1F6C">
        <w:rPr>
          <w:rFonts w:cs="Arial"/>
        </w:rPr>
        <w:lastRenderedPageBreak/>
        <w:t>Приложение № 1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2F1F6C">
        <w:rPr>
          <w:rFonts w:cs="Arial"/>
        </w:rPr>
        <w:t>Утверждено постановлением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2F1F6C">
        <w:rPr>
          <w:rFonts w:cs="Arial"/>
        </w:rPr>
        <w:t>администрации Терновского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2F1F6C">
        <w:rPr>
          <w:rFonts w:cs="Arial"/>
        </w:rPr>
        <w:t xml:space="preserve">муниципального района 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2F1F6C">
        <w:rPr>
          <w:rFonts w:cs="Arial"/>
        </w:rPr>
        <w:t>от 2</w:t>
      </w:r>
      <w:r>
        <w:rPr>
          <w:rFonts w:cs="Arial"/>
        </w:rPr>
        <w:t>2</w:t>
      </w:r>
      <w:r w:rsidRPr="002F1F6C">
        <w:rPr>
          <w:rFonts w:cs="Arial"/>
        </w:rPr>
        <w:t xml:space="preserve">.04.2026г. № 187 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2F1F6C">
        <w:rPr>
          <w:rFonts w:cs="Arial"/>
        </w:rPr>
        <w:t>Регламент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2F1F6C">
        <w:rPr>
          <w:rFonts w:cs="Arial"/>
        </w:rPr>
        <w:t>реализации полномочий главными администраторами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2F1F6C">
        <w:rPr>
          <w:rFonts w:cs="Arial"/>
        </w:rPr>
        <w:t>(администраторами) доходов бюджета Терновского муниципального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2F1F6C">
        <w:rPr>
          <w:rFonts w:cs="Arial"/>
        </w:rPr>
        <w:t>района по взысканию дебиторской задолженности по платежам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2F1F6C">
        <w:rPr>
          <w:rFonts w:cs="Arial"/>
        </w:rPr>
        <w:t>в бюджет, пеням и штрафам по ним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 Общие положения.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1.1. Настоящий Регламент реализации полномочий главными администраторами (администраторами) доходов бюджета Терновского муниципального района по взысканию дебиторской задолженности по платежам в бюджет, пеням и штрафам по ним (далее - Регламент), устанавливает общие требования к реализации полномочий главными администраторами (администраторами)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бюджета муниципального района, за исключением платежей, предусмотренных законодательством Российской Федерации о налогах и сборах.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1.2. В настоящем Регламенте используются следующие основные понятия: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просроченная дебиторская задолженность - суммарный объем не исполненных должником в установленный срок денежных обязательств, по которым истек срок их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 неустойки (штрафов, пеней) и процентов, начисленных за просрочку исполнения обязательств, если иное не установлено федеральным законом или договором (муниципальным контрактом, соглашением);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 также является поручитель, залогодатель, иное лицо, обязанное в силу закона или договора (муниципального контракта, соглашения) субсидиарно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ответственное лицо - сотрудник администратора доходов, являющееся инициатором закупки, или инициировавшее заключение договора (муниципального контракта, соглашения), либо назначенное ответственным за исполнение обязательства.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1.3. 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lastRenderedPageBreak/>
        <w:t>1.3.1.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1.3.2.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1.3.3.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1.3.4.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1.3.5.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1.3.6.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1.3.7. Обмен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и (или) со структурными подразделениями (сотрудниками) главного администратора доходов бюджета.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1.4. Ответственными за работу с дебиторской задолженностью по доходам администратора доходов являются руководители структурных подразделений администрации Терновского муниципального района.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2.1. Ответственное подразделение – исполнитель, являющееся главным администратором (администратором) доходов бюджета Терновского муниципального района: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2.1.1. осуществляют контроль за правильностью исчисления, полнотой и своевременностью осуществления платежей в бюджет, пеням и штрафам по ним по закрепленным источникам доходов бюджета Терновского муниципального района как за администратором доходов бюджета Терновского муниципального района, в том числе: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 xml:space="preserve">- за фактическим зачислением платежей в бюджет Терновского муниципального района в размерах и сроки, установленные законодательством </w:t>
      </w:r>
      <w:r w:rsidRPr="002F1F6C">
        <w:rPr>
          <w:rFonts w:cs="Arial"/>
        </w:rPr>
        <w:lastRenderedPageBreak/>
        <w:t>Российской Федерации, договором (муниципальным контрактом, соглашением);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 xml:space="preserve">- за погашением (квитированием) начислений соответствующими платежами, являющимися источниками формирования доходов бюджета Терновского муниципального района, в Государственной информационной системе о государственных и муниципальных платежах, предусмотренной статьей 21.3 </w:t>
      </w:r>
      <w:hyperlink r:id="rId10" w:tgtFrame="Logical" w:history="1">
        <w:r w:rsidRPr="002F1F6C">
          <w:rPr>
            <w:rStyle w:val="a5"/>
            <w:rFonts w:cs="Arial"/>
          </w:rPr>
          <w:t>Федерального закона</w:t>
        </w:r>
      </w:hyperlink>
      <w:r w:rsidRPr="002F1F6C">
        <w:rPr>
          <w:rFonts w:cs="Arial"/>
        </w:rPr>
        <w:t xml:space="preserve"> от 27 июля 2010 года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бюджета Терновского муниципального района,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 декабря 2019 г.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Терновского муниципального района, а также за начислением процентов за предоставленную отсрочку или рассрочку и пени (штрафы) за просрочку уплаты платежей в бюджет Терновского муниципального района в порядке и случаях, предусмотренных законодательством Российской Федерации;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- за своевременным начислением неустойки (штрафов, пени);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2.1.2. проводит не реже одного раза в квартал инвентаризацию расчетов с должниками, включая сверку данных по доходам в бюджет Терновского муниципального района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2.1.3. 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- наличия сведений о взыскании с должника денежных средств в рамках исполнительного производства;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- наличия сведений о возбуждении в отношении должника дела о банкротстве;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 xml:space="preserve">-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</w:t>
      </w:r>
      <w:r w:rsidRPr="002F1F6C">
        <w:rPr>
          <w:rFonts w:cs="Arial"/>
        </w:rPr>
        <w:lastRenderedPageBreak/>
        <w:t>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</w:t>
      </w:r>
      <w:r w:rsidRPr="002F1F6C">
        <w:rPr>
          <w:rFonts w:cs="Arial"/>
          <w:vertAlign w:val="superscript"/>
        </w:rPr>
        <w:footnoteReference w:id="1"/>
      </w:r>
      <w:r w:rsidRPr="002F1F6C">
        <w:rPr>
          <w:rFonts w:cs="Arial"/>
        </w:rPr>
        <w:t>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2.1.4. своевременно принимает решение о признании безнадежной к взысканию задолженности по платежам в бюджет Терновского муниципального района и о ее списании;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2.1.5.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 Мероприятия по урегулированию дебиторской задолженности по доходам в досудебном порядке (со дня истечения срока уплаты, соответствующего платежа в бюджет (пеней, штрафов) до начала работы по их принудительному взысканию).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2F1F6C" w:rsidRPr="002F1F6C" w:rsidRDefault="002F1F6C" w:rsidP="002F1F6C">
      <w:pPr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3.1.1.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3.1.2.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2F1F6C" w:rsidRPr="002F1F6C" w:rsidRDefault="002F1F6C" w:rsidP="002F1F6C">
      <w:pPr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3.1.3.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2F1F6C" w:rsidRPr="002F1F6C" w:rsidRDefault="002F1F6C" w:rsidP="002F1F6C">
      <w:pPr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 xml:space="preserve"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</w:t>
      </w:r>
      <w:r w:rsidRPr="002F1F6C">
        <w:rPr>
          <w:rFonts w:cs="Arial"/>
        </w:rPr>
        <w:lastRenderedPageBreak/>
        <w:t xml:space="preserve">требований в деле о банкротстве и в процедурах, применяемых в деле о банкротстве, в сроки, установленные </w:t>
      </w:r>
      <w:hyperlink r:id="rId11" w:history="1">
        <w:r w:rsidRPr="002F1F6C">
          <w:rPr>
            <w:rFonts w:cs="Arial"/>
          </w:rPr>
          <w:t>абзацем первым пункта 7</w:t>
        </w:r>
      </w:hyperlink>
      <w:r w:rsidRPr="002F1F6C">
        <w:rPr>
          <w:rFonts w:cs="Arial"/>
        </w:rPr>
        <w:t xml:space="preserve">, </w:t>
      </w:r>
      <w:hyperlink r:id="rId12" w:history="1">
        <w:r w:rsidRPr="002F1F6C">
          <w:rPr>
            <w:rFonts w:cs="Arial"/>
          </w:rPr>
          <w:t>абзацем первым пункта 8</w:t>
        </w:r>
      </w:hyperlink>
      <w:r w:rsidRPr="002F1F6C">
        <w:rPr>
          <w:rFonts w:cs="Arial"/>
        </w:rPr>
        <w:t xml:space="preserve"> и </w:t>
      </w:r>
      <w:hyperlink r:id="rId13" w:history="1">
        <w:r w:rsidRPr="002F1F6C">
          <w:rPr>
            <w:rFonts w:cs="Arial"/>
          </w:rPr>
          <w:t>абзацами вторым</w:t>
        </w:r>
      </w:hyperlink>
      <w:r w:rsidRPr="002F1F6C">
        <w:rPr>
          <w:rFonts w:cs="Arial"/>
        </w:rPr>
        <w:t xml:space="preserve">, </w:t>
      </w:r>
      <w:hyperlink r:id="rId14" w:history="1">
        <w:r w:rsidRPr="002F1F6C">
          <w:rPr>
            <w:rFonts w:cs="Arial"/>
          </w:rPr>
          <w:t>пятым</w:t>
        </w:r>
      </w:hyperlink>
      <w:r w:rsidRPr="002F1F6C">
        <w:rPr>
          <w:rFonts w:cs="Arial"/>
        </w:rPr>
        <w:t xml:space="preserve"> и </w:t>
      </w:r>
      <w:hyperlink r:id="rId15" w:history="1">
        <w:r w:rsidRPr="002F1F6C">
          <w:rPr>
            <w:rFonts w:cs="Arial"/>
          </w:rPr>
          <w:t>шестым пункта 12</w:t>
        </w:r>
      </w:hyperlink>
      <w:r w:rsidRPr="002F1F6C">
        <w:rPr>
          <w:rFonts w:cs="Arial"/>
        </w:rPr>
        <w:t xml:space="preserve"> указанного Положения;</w:t>
      </w:r>
    </w:p>
    <w:p w:rsidR="002F1F6C" w:rsidRPr="002F1F6C" w:rsidRDefault="002F1F6C" w:rsidP="002F1F6C">
      <w:pPr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</w:t>
      </w:r>
      <w:r w:rsidRPr="002F1F6C">
        <w:rPr>
          <w:rFonts w:cs="Arial"/>
        </w:rPr>
        <w:footnoteReference w:id="2"/>
      </w:r>
      <w:r w:rsidRPr="002F1F6C">
        <w:rPr>
          <w:rFonts w:cs="Arial"/>
        </w:rPr>
        <w:t xml:space="preserve">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6" w:history="1">
        <w:r w:rsidRPr="002F1F6C">
          <w:rPr>
            <w:rFonts w:cs="Arial"/>
          </w:rPr>
          <w:t>абзацами первым</w:t>
        </w:r>
      </w:hyperlink>
      <w:r w:rsidRPr="002F1F6C">
        <w:rPr>
          <w:rFonts w:cs="Arial"/>
        </w:rPr>
        <w:t xml:space="preserve"> и </w:t>
      </w:r>
      <w:hyperlink r:id="rId17" w:history="1">
        <w:r w:rsidRPr="002F1F6C">
          <w:rPr>
            <w:rFonts w:cs="Arial"/>
          </w:rPr>
          <w:t>вторым пункта 4</w:t>
        </w:r>
      </w:hyperlink>
      <w:r w:rsidRPr="002F1F6C">
        <w:rPr>
          <w:rFonts w:cs="Arial"/>
        </w:rPr>
        <w:t xml:space="preserve"> и </w:t>
      </w:r>
      <w:hyperlink r:id="rId18" w:history="1">
        <w:r w:rsidRPr="002F1F6C">
          <w:rPr>
            <w:rFonts w:cs="Arial"/>
          </w:rPr>
          <w:t>пунктом 7 статьи 21.1</w:t>
        </w:r>
      </w:hyperlink>
      <w:r w:rsidRPr="002F1F6C">
        <w:rPr>
          <w:rFonts w:cs="Arial"/>
        </w:rPr>
        <w:t xml:space="preserve">, </w:t>
      </w:r>
      <w:hyperlink r:id="rId19" w:history="1">
        <w:r w:rsidRPr="002F1F6C">
          <w:rPr>
            <w:rFonts w:cs="Arial"/>
          </w:rPr>
          <w:t>абзацем первым пункта 4</w:t>
        </w:r>
      </w:hyperlink>
      <w:r w:rsidRPr="002F1F6C">
        <w:rPr>
          <w:rFonts w:cs="Arial"/>
        </w:rPr>
        <w:t xml:space="preserve">, </w:t>
      </w:r>
      <w:hyperlink r:id="rId20" w:history="1">
        <w:r w:rsidRPr="002F1F6C">
          <w:rPr>
            <w:rFonts w:cs="Arial"/>
          </w:rPr>
          <w:t>пунктами 5</w:t>
        </w:r>
      </w:hyperlink>
      <w:r w:rsidRPr="002F1F6C">
        <w:rPr>
          <w:rFonts w:cs="Arial"/>
        </w:rPr>
        <w:t xml:space="preserve"> и </w:t>
      </w:r>
      <w:hyperlink r:id="rId21" w:history="1">
        <w:r w:rsidRPr="002F1F6C">
          <w:rPr>
            <w:rFonts w:cs="Arial"/>
          </w:rPr>
          <w:t>6 статьи 22.4</w:t>
        </w:r>
      </w:hyperlink>
      <w:r w:rsidRPr="002F1F6C">
        <w:rPr>
          <w:rFonts w:cs="Arial"/>
        </w:rPr>
        <w:t xml:space="preserve"> </w:t>
      </w:r>
      <w:hyperlink r:id="rId22" w:tgtFrame="Logical" w:history="1">
        <w:r w:rsidRPr="002F1F6C">
          <w:rPr>
            <w:rStyle w:val="a5"/>
            <w:rFonts w:cs="Arial"/>
          </w:rPr>
          <w:t>Федерального закона</w:t>
        </w:r>
      </w:hyperlink>
      <w:r w:rsidRPr="002F1F6C">
        <w:rPr>
          <w:rFonts w:cs="Arial"/>
        </w:rPr>
        <w:t xml:space="preserve"> от 8 августа 2001 г. N 129-ФЗ "О государственной регистрации юридических лиц и индивидуальных предпринимателей";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3.1.5.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3.2. Ответственное лицо не позднее 30 дней с даты образования просроченной дебиторской задолженности проводит претензионную работу в отношении должника.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3.3.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Требование (претензия) должно быть составлено в письменной форме в 2-х экземплярах: один остается в подразделении-исполнителе, второй передается должнику.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3.4.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нахождения, указанному в Едином государственном реестре юридических лиц на момент подготовки претензии.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вложения, чтобы располагать доказательствами предъявления требования (претензии).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 Требование (претензия) должно содержать следующие данные: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3.5.1. дату и место ее составления;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3.5.2.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3.5.3. наименование и реквизиты документа, являющегося основанием для начисления суммы, подлежащей уплате должником;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lastRenderedPageBreak/>
        <w:t>3.5.4. период образования просрочки внесения платы;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3.5.5. сумма просроченной дебиторской задолженности по платежам, пени;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3.5.6. сумма штрафных санкций (при их наличии);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3.5.7. перечень прилагаемых документов, подтверждающих обстоятельства, изложенные в требовании (претензии);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3.5.8.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3.5.9. реквизиты для перечисления просроченной дебиторской задолженности;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3.5.10. Ф.И.О. лица, подготовившего претензию;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3.5.11. Ф.И.О. и должность лица, которое ее подписывает.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4. Мероприятия по принудительному взысканию дебиторской задолженности по доходам.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4.1. 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4.2. Ответственное лицо в течение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4.3. Перечень документов для подготовки иска: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4.3.1. документы, подтверждающие обстоятельства, на которых основываются требования к должнику;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4.3.2. расчет взыскиваемой или оспариваемой денежной суммы (основной долг, пени, неустойка, проценты);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4.3.3.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4.4.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4.5. 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4.6. Ответственное лицо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5. Мероприятия по взысканию просроченной дебиторской задолженности в рамках исполнительного производства.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5.1. Ответственное лицо не позднее 30 календарных дней со дня получения исполнительного листа направляет его в органы, осуществляющие исполнение судебных актов.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5.2. На стадии принудительного исполнения службой судебных приставов судебных актов о взыскании просроченной дебиторской задолженности с должника, ответственное лицо осуществляет информационное взаимодействие со службой судебных приставов, в том числе проводит следующие мероприятия: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lastRenderedPageBreak/>
        <w:t>5.2.1. ведет учет исполнительных документов;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5.2.2.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-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- о сумме непогашенной задолженности по исполнительному документу;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- о наличии данных об объявлении розыска должника, его имущества;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- об изменении состояния счета/счетов должника, имуществе и правах имущественного характера должника на дату запроса;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5.2.3. организует и проводит рабочие встречи со службой судебных приставов о результатах работы по исполнительному производству (по мере необходимости);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5.2.4. проводит ежеквартальную сверку результатов исполнительных производств с подразделениями службы судебных приставов.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5.3.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6. Отчетность о проведении претензионной и исковой работы.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Главные администраторы (администраторы) доходов бюджета Терновского муниципального района в случаях проведения претензионной и исковой работы ежеквартально до 15 числа месяца, следующего за отчетным кварталом, представляют в отдел финансов администрации Терновского муниципального района отчет по форме, согласно приложению к настоящему Регламенту.</w:t>
      </w:r>
    </w:p>
    <w:p w:rsidR="002F1F6C" w:rsidRPr="002F1F6C" w:rsidRDefault="002F1F6C" w:rsidP="002F1F6C">
      <w:pPr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autoSpaceDE w:val="0"/>
        <w:autoSpaceDN w:val="0"/>
        <w:adjustRightInd w:val="0"/>
        <w:ind w:firstLine="709"/>
        <w:rPr>
          <w:rFonts w:cs="Arial"/>
        </w:rPr>
        <w:sectPr w:rsidR="002F1F6C" w:rsidRPr="002F1F6C" w:rsidSect="002F1F6C">
          <w:headerReference w:type="default" r:id="rId23"/>
          <w:footerReference w:type="default" r:id="rId24"/>
          <w:pgSz w:w="11905" w:h="16837"/>
          <w:pgMar w:top="2268" w:right="567" w:bottom="567" w:left="1701" w:header="720" w:footer="720" w:gutter="0"/>
          <w:cols w:space="720"/>
          <w:noEndnote/>
        </w:sectPr>
      </w:pPr>
    </w:p>
    <w:p w:rsidR="002F1F6C" w:rsidRPr="002F1F6C" w:rsidRDefault="002F1F6C" w:rsidP="002F1F6C">
      <w:pPr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2F1F6C">
        <w:rPr>
          <w:rFonts w:cs="Arial"/>
        </w:rPr>
        <w:t>Приложение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к Регламенту реализации полномочий главными администраторами (администраторами) доходов бюджета Терновского муниципального района по взысканию дебиторской задолженности по платежам в бюджет, пеням и штрафам по ним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Отчет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о проведении претензионной и исковой работы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_______________________________________________________________________________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по состоянию на ___________________ года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025"/>
        <w:gridCol w:w="534"/>
        <w:gridCol w:w="455"/>
        <w:gridCol w:w="813"/>
        <w:gridCol w:w="773"/>
        <w:gridCol w:w="664"/>
        <w:gridCol w:w="705"/>
        <w:gridCol w:w="842"/>
        <w:gridCol w:w="544"/>
        <w:gridCol w:w="1060"/>
        <w:gridCol w:w="926"/>
        <w:gridCol w:w="547"/>
        <w:gridCol w:w="1006"/>
        <w:gridCol w:w="989"/>
        <w:gridCol w:w="1296"/>
        <w:gridCol w:w="1003"/>
        <w:gridCol w:w="993"/>
      </w:tblGrid>
      <w:tr w:rsidR="002F1F6C" w:rsidRPr="002F1F6C" w:rsidTr="002F1F6C">
        <w:trPr>
          <w:trHeight w:val="214"/>
        </w:trPr>
        <w:tc>
          <w:tcPr>
            <w:tcW w:w="488" w:type="dxa"/>
            <w:vMerge w:val="restart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N</w:t>
            </w:r>
          </w:p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п/п</w:t>
            </w:r>
          </w:p>
        </w:tc>
        <w:tc>
          <w:tcPr>
            <w:tcW w:w="1025" w:type="dxa"/>
            <w:vMerge w:val="restart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Наименование должника</w:t>
            </w:r>
          </w:p>
        </w:tc>
        <w:tc>
          <w:tcPr>
            <w:tcW w:w="534" w:type="dxa"/>
            <w:vMerge w:val="restart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ИНН</w:t>
            </w:r>
          </w:p>
        </w:tc>
        <w:tc>
          <w:tcPr>
            <w:tcW w:w="455" w:type="dxa"/>
            <w:vMerge w:val="restart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КБК</w:t>
            </w:r>
          </w:p>
        </w:tc>
        <w:tc>
          <w:tcPr>
            <w:tcW w:w="813" w:type="dxa"/>
            <w:vMerge w:val="restart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Просроченная дебиторская</w:t>
            </w:r>
            <w:r>
              <w:rPr>
                <w:rFonts w:cs="Arial"/>
              </w:rPr>
              <w:t xml:space="preserve"> </w:t>
            </w:r>
            <w:r w:rsidRPr="002F1F6C">
              <w:rPr>
                <w:rFonts w:cs="Arial"/>
              </w:rPr>
              <w:t>задолженность, руб.</w:t>
            </w:r>
          </w:p>
        </w:tc>
        <w:tc>
          <w:tcPr>
            <w:tcW w:w="773" w:type="dxa"/>
            <w:vMerge w:val="restart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Дата возникновения задолженности</w:t>
            </w:r>
          </w:p>
        </w:tc>
        <w:tc>
          <w:tcPr>
            <w:tcW w:w="2211" w:type="dxa"/>
            <w:gridSpan w:val="3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Претензия</w:t>
            </w:r>
          </w:p>
        </w:tc>
        <w:tc>
          <w:tcPr>
            <w:tcW w:w="7371" w:type="dxa"/>
            <w:gridSpan w:val="8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Исковое заявление</w:t>
            </w:r>
          </w:p>
        </w:tc>
        <w:tc>
          <w:tcPr>
            <w:tcW w:w="993" w:type="dxa"/>
            <w:vMerge w:val="restart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В работе на конец периода, руб.</w:t>
            </w:r>
          </w:p>
        </w:tc>
      </w:tr>
      <w:tr w:rsidR="002F1F6C" w:rsidRPr="002F1F6C" w:rsidTr="002F1F6C">
        <w:trPr>
          <w:trHeight w:val="1086"/>
        </w:trPr>
        <w:tc>
          <w:tcPr>
            <w:tcW w:w="488" w:type="dxa"/>
            <w:vMerge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25" w:type="dxa"/>
            <w:vMerge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534" w:type="dxa"/>
            <w:vMerge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455" w:type="dxa"/>
            <w:vMerge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813" w:type="dxa"/>
            <w:vMerge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773" w:type="dxa"/>
            <w:vMerge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664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Дата направления претензии</w:t>
            </w:r>
          </w:p>
        </w:tc>
        <w:tc>
          <w:tcPr>
            <w:tcW w:w="705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предъявлено, руб.</w:t>
            </w:r>
          </w:p>
        </w:tc>
        <w:tc>
          <w:tcPr>
            <w:tcW w:w="842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оплачено, руб.</w:t>
            </w:r>
          </w:p>
        </w:tc>
        <w:tc>
          <w:tcPr>
            <w:tcW w:w="544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Дата направления в суд</w:t>
            </w:r>
          </w:p>
        </w:tc>
        <w:tc>
          <w:tcPr>
            <w:tcW w:w="1060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предъявлено, руб.</w:t>
            </w:r>
          </w:p>
        </w:tc>
        <w:tc>
          <w:tcPr>
            <w:tcW w:w="926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Не удовлетворено, руб.</w:t>
            </w:r>
          </w:p>
        </w:tc>
        <w:tc>
          <w:tcPr>
            <w:tcW w:w="547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Оплачено добровольно, руб.</w:t>
            </w:r>
          </w:p>
        </w:tc>
        <w:tc>
          <w:tcPr>
            <w:tcW w:w="1006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Прекратили взыскание, руб.</w:t>
            </w:r>
          </w:p>
        </w:tc>
        <w:tc>
          <w:tcPr>
            <w:tcW w:w="989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Дата направления исполнительного документа</w:t>
            </w:r>
          </w:p>
        </w:tc>
        <w:tc>
          <w:tcPr>
            <w:tcW w:w="1296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Взыскано ФССП, руб.</w:t>
            </w:r>
          </w:p>
        </w:tc>
        <w:tc>
          <w:tcPr>
            <w:tcW w:w="1003" w:type="dxa"/>
            <w:vAlign w:val="center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Возвращено ФССП, руб</w:t>
            </w:r>
          </w:p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.</w:t>
            </w:r>
          </w:p>
        </w:tc>
        <w:tc>
          <w:tcPr>
            <w:tcW w:w="993" w:type="dxa"/>
            <w:vMerge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2F1F6C" w:rsidRPr="002F1F6C" w:rsidTr="002F1F6C">
        <w:trPr>
          <w:trHeight w:val="69"/>
        </w:trPr>
        <w:tc>
          <w:tcPr>
            <w:tcW w:w="488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</w:t>
            </w:r>
          </w:p>
        </w:tc>
        <w:tc>
          <w:tcPr>
            <w:tcW w:w="102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2</w:t>
            </w:r>
          </w:p>
        </w:tc>
        <w:tc>
          <w:tcPr>
            <w:tcW w:w="53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3</w:t>
            </w:r>
          </w:p>
        </w:tc>
        <w:tc>
          <w:tcPr>
            <w:tcW w:w="45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4</w:t>
            </w:r>
          </w:p>
        </w:tc>
        <w:tc>
          <w:tcPr>
            <w:tcW w:w="81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5</w:t>
            </w:r>
          </w:p>
        </w:tc>
        <w:tc>
          <w:tcPr>
            <w:tcW w:w="77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6</w:t>
            </w:r>
          </w:p>
        </w:tc>
        <w:tc>
          <w:tcPr>
            <w:tcW w:w="66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7</w:t>
            </w:r>
          </w:p>
        </w:tc>
        <w:tc>
          <w:tcPr>
            <w:tcW w:w="70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8</w:t>
            </w:r>
          </w:p>
        </w:tc>
        <w:tc>
          <w:tcPr>
            <w:tcW w:w="842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9</w:t>
            </w:r>
          </w:p>
        </w:tc>
        <w:tc>
          <w:tcPr>
            <w:tcW w:w="54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10</w:t>
            </w:r>
          </w:p>
        </w:tc>
        <w:tc>
          <w:tcPr>
            <w:tcW w:w="1060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11</w:t>
            </w:r>
          </w:p>
        </w:tc>
        <w:tc>
          <w:tcPr>
            <w:tcW w:w="92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12</w:t>
            </w:r>
          </w:p>
        </w:tc>
        <w:tc>
          <w:tcPr>
            <w:tcW w:w="547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13</w:t>
            </w:r>
          </w:p>
        </w:tc>
        <w:tc>
          <w:tcPr>
            <w:tcW w:w="100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14</w:t>
            </w:r>
          </w:p>
        </w:tc>
        <w:tc>
          <w:tcPr>
            <w:tcW w:w="989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15</w:t>
            </w:r>
          </w:p>
        </w:tc>
        <w:tc>
          <w:tcPr>
            <w:tcW w:w="129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16</w:t>
            </w:r>
          </w:p>
        </w:tc>
        <w:tc>
          <w:tcPr>
            <w:tcW w:w="100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17</w:t>
            </w:r>
          </w:p>
        </w:tc>
        <w:tc>
          <w:tcPr>
            <w:tcW w:w="99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18</w:t>
            </w:r>
          </w:p>
        </w:tc>
      </w:tr>
      <w:tr w:rsidR="002F1F6C" w:rsidRPr="002F1F6C" w:rsidTr="002F1F6C">
        <w:tc>
          <w:tcPr>
            <w:tcW w:w="488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1</w:t>
            </w:r>
          </w:p>
        </w:tc>
        <w:tc>
          <w:tcPr>
            <w:tcW w:w="102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53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45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81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77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66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70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842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54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60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92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547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0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989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9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0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99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2F1F6C" w:rsidRPr="002F1F6C" w:rsidTr="002F1F6C">
        <w:tc>
          <w:tcPr>
            <w:tcW w:w="488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2</w:t>
            </w:r>
          </w:p>
        </w:tc>
        <w:tc>
          <w:tcPr>
            <w:tcW w:w="102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53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45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81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77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66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70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842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54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60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92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547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0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989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9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0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99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2F1F6C" w:rsidRPr="002F1F6C" w:rsidTr="002F1F6C">
        <w:tc>
          <w:tcPr>
            <w:tcW w:w="488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2F1F6C">
              <w:rPr>
                <w:rFonts w:cs="Arial"/>
              </w:rPr>
              <w:t>3</w:t>
            </w:r>
          </w:p>
        </w:tc>
        <w:tc>
          <w:tcPr>
            <w:tcW w:w="102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53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45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81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77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66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705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842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544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60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92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547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0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989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96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0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993" w:type="dxa"/>
            <w:vAlign w:val="bottom"/>
          </w:tcPr>
          <w:p w:rsidR="002F1F6C" w:rsidRPr="002F1F6C" w:rsidRDefault="002F1F6C" w:rsidP="002F1F6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</w:tbl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 xml:space="preserve">Руководитель структурного подразделения администрации, осуществляющего полномочия главного администратора </w:t>
      </w:r>
      <w:r w:rsidRPr="002F1F6C">
        <w:rPr>
          <w:rFonts w:cs="Arial"/>
        </w:rPr>
        <w:lastRenderedPageBreak/>
        <w:t>доходов Терновского муниципального района _______________________/______________/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1F6C">
        <w:rPr>
          <w:rFonts w:cs="Arial"/>
        </w:rPr>
        <w:t>Исполнитель: _____________________тел._____________</w:t>
      </w:r>
    </w:p>
    <w:p w:rsidR="002F1F6C" w:rsidRPr="002F1F6C" w:rsidRDefault="002F1F6C" w:rsidP="002F1F6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ind w:firstLine="709"/>
        <w:rPr>
          <w:rFonts w:cs="Arial"/>
        </w:rPr>
      </w:pPr>
    </w:p>
    <w:p w:rsidR="002F1F6C" w:rsidRPr="002F1F6C" w:rsidRDefault="002F1F6C" w:rsidP="002F1F6C">
      <w:pPr>
        <w:autoSpaceDE w:val="0"/>
        <w:autoSpaceDN w:val="0"/>
        <w:adjustRightInd w:val="0"/>
        <w:ind w:firstLine="709"/>
        <w:rPr>
          <w:rFonts w:cs="Arial"/>
        </w:rPr>
      </w:pPr>
    </w:p>
    <w:p w:rsidR="00A17152" w:rsidRPr="002F1F6C" w:rsidRDefault="00A17152" w:rsidP="002F1F6C">
      <w:pPr>
        <w:ind w:firstLine="709"/>
        <w:rPr>
          <w:rFonts w:cs="Arial"/>
        </w:rPr>
      </w:pPr>
    </w:p>
    <w:sectPr w:rsidR="00A17152" w:rsidRPr="002F1F6C" w:rsidSect="002F1F6C">
      <w:pgSz w:w="16837" w:h="11905" w:orient="landscape"/>
      <w:pgMar w:top="2268" w:right="567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641" w:rsidRDefault="006E3641" w:rsidP="002F1F6C">
      <w:r>
        <w:separator/>
      </w:r>
    </w:p>
  </w:endnote>
  <w:endnote w:type="continuationSeparator" w:id="0">
    <w:p w:rsidR="006E3641" w:rsidRDefault="006E3641" w:rsidP="002F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F6C" w:rsidRDefault="002F1F6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641" w:rsidRDefault="006E3641" w:rsidP="002F1F6C">
      <w:r>
        <w:separator/>
      </w:r>
    </w:p>
  </w:footnote>
  <w:footnote w:type="continuationSeparator" w:id="0">
    <w:p w:rsidR="006E3641" w:rsidRDefault="006E3641" w:rsidP="002F1F6C">
      <w:r>
        <w:continuationSeparator/>
      </w:r>
    </w:p>
  </w:footnote>
  <w:footnote w:id="1">
    <w:p w:rsidR="002F1F6C" w:rsidRPr="009B0373" w:rsidRDefault="002F1F6C" w:rsidP="002F1F6C">
      <w:pPr>
        <w:ind w:firstLine="0"/>
        <w:rPr>
          <w:rFonts w:ascii="Times New Roman" w:hAnsi="Times New Roman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r w:rsidRPr="009B0373">
        <w:rPr>
          <w:rFonts w:ascii="Times New Roman" w:hAnsi="Times New Roman"/>
          <w:sz w:val="20"/>
          <w:szCs w:val="20"/>
        </w:rPr>
        <w:t xml:space="preserve">В соответствии с </w:t>
      </w:r>
      <w:hyperlink r:id="rId1" w:history="1">
        <w:r w:rsidRPr="009B0373">
          <w:rPr>
            <w:rFonts w:ascii="Times New Roman" w:hAnsi="Times New Roman"/>
            <w:color w:val="0000FF"/>
            <w:sz w:val="20"/>
            <w:szCs w:val="20"/>
          </w:rPr>
          <w:t>подпунктом "б" пункта 1</w:t>
        </w:r>
      </w:hyperlink>
      <w:r w:rsidRPr="009B0373">
        <w:rPr>
          <w:rFonts w:ascii="Times New Roman" w:hAnsi="Times New Roman"/>
          <w:sz w:val="20"/>
          <w:szCs w:val="20"/>
        </w:rPr>
        <w:t xml:space="preserve"> и </w:t>
      </w:r>
      <w:hyperlink r:id="rId2" w:history="1">
        <w:r w:rsidRPr="009B0373">
          <w:rPr>
            <w:rFonts w:ascii="Times New Roman" w:hAnsi="Times New Roman"/>
            <w:color w:val="0000FF"/>
            <w:sz w:val="20"/>
            <w:szCs w:val="20"/>
          </w:rPr>
          <w:t>подпунктом "б" пункта 2</w:t>
        </w:r>
      </w:hyperlink>
      <w:r w:rsidRPr="009B0373">
        <w:rPr>
          <w:rFonts w:ascii="Times New Roman" w:hAnsi="Times New Roman"/>
          <w:sz w:val="20"/>
          <w:szCs w:val="20"/>
        </w:rPr>
        <w:t xml:space="preserve"> постановления Правительства Российской Федерации от 16 декабря 2024 г. N 1797 "О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Федерацией"</w:t>
      </w:r>
    </w:p>
    <w:p w:rsidR="002F1F6C" w:rsidRDefault="002F1F6C" w:rsidP="002F1F6C">
      <w:pPr>
        <w:pStyle w:val="a6"/>
      </w:pPr>
    </w:p>
  </w:footnote>
  <w:footnote w:id="2">
    <w:p w:rsidR="002F1F6C" w:rsidRPr="00945386" w:rsidRDefault="002F1F6C" w:rsidP="002F1F6C">
      <w:pPr>
        <w:ind w:firstLine="0"/>
        <w:rPr>
          <w:rFonts w:ascii="Times New Roman" w:hAnsi="Times New Roman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hyperlink r:id="rId3" w:history="1">
        <w:r w:rsidRPr="00945386">
          <w:rPr>
            <w:rFonts w:ascii="Times New Roman" w:hAnsi="Times New Roman"/>
            <w:color w:val="0000FF"/>
            <w:sz w:val="20"/>
            <w:szCs w:val="20"/>
          </w:rPr>
          <w:t>Абзац второй пункта 1</w:t>
        </w:r>
      </w:hyperlink>
      <w:r w:rsidRPr="00945386">
        <w:rPr>
          <w:rFonts w:ascii="Times New Roman" w:hAnsi="Times New Roman"/>
          <w:sz w:val="20"/>
          <w:szCs w:val="20"/>
        </w:rPr>
        <w:t xml:space="preserve"> Положения о Федеральной налоговой службе, утвержденного постановлением Правительства Российской Федерации от 30 сентября 2004 г. N 506.</w:t>
      </w:r>
    </w:p>
    <w:p w:rsidR="002F1F6C" w:rsidRDefault="002F1F6C" w:rsidP="002F1F6C">
      <w:pPr>
        <w:pStyle w:val="a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F6C" w:rsidRDefault="002F1F6C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3AD9"/>
    <w:multiLevelType w:val="multilevel"/>
    <w:tmpl w:val="EC0C3DCC"/>
    <w:lvl w:ilvl="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D32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1F6C"/>
    <w:rsid w:val="002F2042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B1F91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00E2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3641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075FA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C4D32"/>
    <w:rsid w:val="00BD523F"/>
    <w:rsid w:val="00BD6954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04AC3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E364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E364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E364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E364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E364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E364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E3641"/>
  </w:style>
  <w:style w:type="character" w:customStyle="1" w:styleId="10">
    <w:name w:val="Заголовок 1 Знак"/>
    <w:link w:val="1"/>
    <w:rsid w:val="002F1F6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F1F6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F1F6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F1F6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E364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E364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2F1F6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E364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E3641"/>
    <w:rPr>
      <w:color w:val="0000FF"/>
      <w:u w:val="none"/>
    </w:rPr>
  </w:style>
  <w:style w:type="paragraph" w:customStyle="1" w:styleId="Application">
    <w:name w:val="Application!Приложение"/>
    <w:rsid w:val="006E364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E364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E364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ConsPlusNormal">
    <w:name w:val="ConsPlusNormal"/>
    <w:rsid w:val="002F1F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2F1F6C"/>
    <w:pPr>
      <w:widowControl w:val="0"/>
      <w:autoSpaceDE w:val="0"/>
      <w:autoSpaceDN w:val="0"/>
      <w:adjustRightInd w:val="0"/>
      <w:ind w:firstLine="72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2F1F6C"/>
    <w:rPr>
      <w:rFonts w:ascii="Arial" w:eastAsia="Times New Roman" w:hAnsi="Arial"/>
    </w:rPr>
  </w:style>
  <w:style w:type="character" w:styleId="a8">
    <w:name w:val="footnote reference"/>
    <w:uiPriority w:val="99"/>
    <w:semiHidden/>
    <w:unhideWhenUsed/>
    <w:rsid w:val="002F1F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E364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E364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E364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E364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E364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E364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E3641"/>
  </w:style>
  <w:style w:type="character" w:customStyle="1" w:styleId="10">
    <w:name w:val="Заголовок 1 Знак"/>
    <w:link w:val="1"/>
    <w:rsid w:val="002F1F6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F1F6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F1F6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F1F6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E364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E364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2F1F6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E364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E3641"/>
    <w:rPr>
      <w:color w:val="0000FF"/>
      <w:u w:val="none"/>
    </w:rPr>
  </w:style>
  <w:style w:type="paragraph" w:customStyle="1" w:styleId="Application">
    <w:name w:val="Application!Приложение"/>
    <w:rsid w:val="006E364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E364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E364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ConsPlusNormal">
    <w:name w:val="ConsPlusNormal"/>
    <w:rsid w:val="002F1F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2F1F6C"/>
    <w:pPr>
      <w:widowControl w:val="0"/>
      <w:autoSpaceDE w:val="0"/>
      <w:autoSpaceDN w:val="0"/>
      <w:adjustRightInd w:val="0"/>
      <w:ind w:firstLine="72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2F1F6C"/>
    <w:rPr>
      <w:rFonts w:ascii="Arial" w:eastAsia="Times New Roman" w:hAnsi="Arial"/>
    </w:rPr>
  </w:style>
  <w:style w:type="character" w:styleId="a8">
    <w:name w:val="footnote reference"/>
    <w:uiPriority w:val="99"/>
    <w:semiHidden/>
    <w:unhideWhenUsed/>
    <w:rsid w:val="002F1F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28817&amp;dst=100091" TargetMode="External"/><Relationship Id="rId18" Type="http://schemas.openxmlformats.org/officeDocument/2006/relationships/hyperlink" Target="https://login.consultant.ru/link/?req=doc&amp;base=LAW&amp;n=511359&amp;dst=663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11359&amp;dst=6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8817&amp;dst=24" TargetMode="External"/><Relationship Id="rId17" Type="http://schemas.openxmlformats.org/officeDocument/2006/relationships/hyperlink" Target="https://login.consultant.ru/link/?req=doc&amp;base=LAW&amp;n=511359&amp;dst=65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359&amp;dst=657" TargetMode="External"/><Relationship Id="rId20" Type="http://schemas.openxmlformats.org/officeDocument/2006/relationships/hyperlink" Target="https://login.consultant.ru/link/?req=doc&amp;base=LAW&amp;n=511359&amp;dst=68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8817&amp;dst=100141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8817&amp;dst=10" TargetMode="External"/><Relationship Id="rId23" Type="http://schemas.openxmlformats.org/officeDocument/2006/relationships/header" Target="header1.xml"/><Relationship Id="rId10" Type="http://schemas.openxmlformats.org/officeDocument/2006/relationships/hyperlink" Target="http://nla-service.minjust.ru:8080/rnla-links/ws/content/act/bba0bfb1-06c7-4e50-a8d3-fe1045784bf1.html" TargetMode="External"/><Relationship Id="rId19" Type="http://schemas.openxmlformats.org/officeDocument/2006/relationships/hyperlink" Target="https://login.consultant.ru/link/?req=doc&amp;base=LAW&amp;n=511359&amp;dst=6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8f21b21c-a408-42c4-b9fe-a939b863c84a.html" TargetMode="External"/><Relationship Id="rId14" Type="http://schemas.openxmlformats.org/officeDocument/2006/relationships/hyperlink" Target="https://login.consultant.ru/link/?req=doc&amp;base=LAW&amp;n=528817&amp;dst=100056" TargetMode="External"/><Relationship Id="rId22" Type="http://schemas.openxmlformats.org/officeDocument/2006/relationships/hyperlink" Target="http://nla-service.minjust.ru:8080/rnla-links/ws/content/act/7781a9e6-b12d-4220-b08e-ba037e7838a7.htm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ogin.consultant.ru/link/?req=doc&amp;base=LAW&amp;n=506577&amp;dst=92" TargetMode="External"/><Relationship Id="rId2" Type="http://schemas.openxmlformats.org/officeDocument/2006/relationships/hyperlink" Target="https://login.consultant.ru/link/?req=doc&amp;base=LAW&amp;n=493847&amp;dst=100016" TargetMode="External"/><Relationship Id="rId1" Type="http://schemas.openxmlformats.org/officeDocument/2006/relationships/hyperlink" Target="https://login.consultant.ru/link/?req=doc&amp;base=LAW&amp;n=493847&amp;dst=10000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10</Pages>
  <Words>3512</Words>
  <Characters>20022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23488</CharactersWithSpaces>
  <SharedDoc>false</SharedDoc>
  <HLinks>
    <vt:vector size="102" baseType="variant">
      <vt:variant>
        <vt:i4>3276861</vt:i4>
      </vt:variant>
      <vt:variant>
        <vt:i4>39</vt:i4>
      </vt:variant>
      <vt:variant>
        <vt:i4>0</vt:i4>
      </vt:variant>
      <vt:variant>
        <vt:i4>5</vt:i4>
      </vt:variant>
      <vt:variant>
        <vt:lpwstr>/content/act/7781a9e6-b12d-4220-b08e-ba037e7838a7.html</vt:lpwstr>
      </vt:variant>
      <vt:variant>
        <vt:lpwstr/>
      </vt:variant>
      <vt:variant>
        <vt:i4>3997822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https://login.consultant.ru/link/?req=doc&amp;base=LAW&amp;n=511359&amp;dst=683</vt:lpwstr>
      </vt:variant>
      <vt:variant>
        <vt:lpwstr/>
      </vt:variant>
      <vt:variant>
        <vt:i4>3997822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https://login.consultant.ru/link/?req=doc&amp;base=LAW&amp;n=511359&amp;dst=682</vt:lpwstr>
      </vt:variant>
      <vt:variant>
        <vt:lpwstr/>
      </vt:variant>
      <vt:variant>
        <vt:i4>3276926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https://login.consultant.ru/link/?req=doc&amp;base=LAW&amp;n=511359&amp;dst=679</vt:lpwstr>
      </vt:variant>
      <vt:variant>
        <vt:lpwstr/>
      </vt:variant>
      <vt:variant>
        <vt:i4>3342462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https://login.consultant.ru/link/?req=doc&amp;base=LAW&amp;n=511359&amp;dst=663</vt:lpwstr>
      </vt:variant>
      <vt:variant>
        <vt:lpwstr/>
      </vt:variant>
      <vt:variant>
        <vt:i4>3145854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https://login.consultant.ru/link/?req=doc&amp;base=LAW&amp;n=511359&amp;dst=658</vt:lpwstr>
      </vt:variant>
      <vt:variant>
        <vt:lpwstr/>
      </vt:variant>
      <vt:variant>
        <vt:i4>3145854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https://login.consultant.ru/link/?req=doc&amp;base=LAW&amp;n=511359&amp;dst=657</vt:lpwstr>
      </vt:variant>
      <vt:variant>
        <vt:lpwstr/>
      </vt:variant>
      <vt:variant>
        <vt:i4>3670143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https://login.consultant.ru/link/?req=doc&amp;base=LAW&amp;n=528817&amp;dst=10</vt:lpwstr>
      </vt:variant>
      <vt:variant>
        <vt:lpwstr/>
      </vt:variant>
      <vt:variant>
        <vt:i4>4063354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https://login.consultant.ru/link/?req=doc&amp;base=LAW&amp;n=528817&amp;dst=100056</vt:lpwstr>
      </vt:variant>
      <vt:variant>
        <vt:lpwstr/>
      </vt:variant>
      <vt:variant>
        <vt:i4>3735670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https://login.consultant.ru/link/?req=doc&amp;base=LAW&amp;n=528817&amp;dst=100091</vt:lpwstr>
      </vt:variant>
      <vt:variant>
        <vt:lpwstr/>
      </vt:variant>
      <vt:variant>
        <vt:i4>3932284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https://login.consultant.ru/link/?req=doc&amp;base=LAW&amp;n=528817&amp;dst=24</vt:lpwstr>
      </vt:variant>
      <vt:variant>
        <vt:lpwstr/>
      </vt:variant>
      <vt:variant>
        <vt:i4>3670139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https://login.consultant.ru/link/?req=doc&amp;base=LAW&amp;n=528817&amp;dst=100141</vt:lpwstr>
      </vt:variant>
      <vt:variant>
        <vt:lpwstr/>
      </vt:variant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3145787</vt:i4>
      </vt:variant>
      <vt:variant>
        <vt:i4>0</vt:i4>
      </vt:variant>
      <vt:variant>
        <vt:i4>0</vt:i4>
      </vt:variant>
      <vt:variant>
        <vt:i4>5</vt:i4>
      </vt:variant>
      <vt:variant>
        <vt:lpwstr>/content/act/8f21b21c-a408-42c4-b9fe-a939b863c84a.html</vt:lpwstr>
      </vt:variant>
      <vt:variant>
        <vt:lpwstr/>
      </vt:variant>
      <vt:variant>
        <vt:i4>3276920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https://login.consultant.ru/link/?req=doc&amp;base=LAW&amp;n=506577&amp;dst=92</vt:lpwstr>
      </vt:variant>
      <vt:variant>
        <vt:lpwstr/>
      </vt:variant>
      <vt:variant>
        <vt:i4>3211381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https://login.consultant.ru/link/?req=doc&amp;base=LAW&amp;n=493847&amp;dst=100016</vt:lpwstr>
      </vt:variant>
      <vt:variant>
        <vt:lpwstr/>
      </vt:variant>
      <vt:variant>
        <vt:i4>4063348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https://login.consultant.ru/link/?req=doc&amp;base=LAW&amp;n=493847&amp;dst=100009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2026-06-30T07:39:00Z</dcterms:created>
  <dcterms:modified xsi:type="dcterms:W3CDTF">2026-06-30T07:39:00Z</dcterms:modified>
</cp:coreProperties>
</file>