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F2" w:rsidRPr="00714EF2" w:rsidRDefault="00714EF2" w:rsidP="00714E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1</w:t>
      </w:r>
    </w:p>
    <w:p w:rsidR="00714EF2" w:rsidRPr="00714EF2" w:rsidRDefault="00714EF2" w:rsidP="0071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E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B9FB360" wp14:editId="08B129CB">
            <wp:simplePos x="0" y="0"/>
            <wp:positionH relativeFrom="column">
              <wp:posOffset>2764155</wp:posOffset>
            </wp:positionH>
            <wp:positionV relativeFrom="paragraph">
              <wp:posOffset>25400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4EF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4EF2" w:rsidRPr="00714EF2" w:rsidRDefault="00714EF2" w:rsidP="0071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714EF2" w:rsidRPr="00714EF2" w:rsidTr="009B77F4">
        <w:trPr>
          <w:trHeight w:val="1419"/>
        </w:trPr>
        <w:tc>
          <w:tcPr>
            <w:tcW w:w="9714" w:type="dxa"/>
          </w:tcPr>
          <w:p w:rsidR="00714EF2" w:rsidRPr="00714EF2" w:rsidRDefault="00714EF2" w:rsidP="0071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B5Bhe52AAAAAUB&#10;AAAPAAAAAAAAAAAAAAAAAKAEAABkcnMvZG93bnJldi54bWxQSwUGAAAAAAQABADzAAAApQUAAAAA&#10;" o:allowincell="f"/>
                  </w:pict>
                </mc:Fallback>
              </mc:AlternateContent>
            </w:r>
            <w:r w:rsidRPr="00714EF2">
              <w:rPr>
                <w:b/>
                <w:sz w:val="24"/>
                <w:szCs w:val="24"/>
              </w:rPr>
              <w:t>КОНТРОЛЬНО-СЧЕТНЫЙ ОРГАН</w:t>
            </w:r>
          </w:p>
          <w:p w:rsidR="00714EF2" w:rsidRPr="00714EF2" w:rsidRDefault="00714EF2" w:rsidP="00714EF2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714EF2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714EF2" w:rsidRPr="00714EF2" w:rsidRDefault="00714EF2" w:rsidP="00714EF2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714EF2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714EF2" w:rsidRPr="00714EF2" w:rsidRDefault="00714EF2" w:rsidP="00714E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EF2" w:rsidRPr="00714EF2" w:rsidRDefault="00714EF2" w:rsidP="00714EF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EF2">
        <w:rPr>
          <w:rFonts w:ascii="Times New Roman" w:eastAsia="Times New Roman" w:hAnsi="Times New Roman" w:cs="Times New Roman"/>
          <w:sz w:val="24"/>
          <w:szCs w:val="24"/>
        </w:rPr>
        <w:t xml:space="preserve">    УТВЕРЖДАЮ</w:t>
      </w:r>
    </w:p>
    <w:p w:rsidR="00714EF2" w:rsidRPr="00714EF2" w:rsidRDefault="00714EF2" w:rsidP="00714EF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EF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714EF2" w:rsidRPr="00714EF2" w:rsidRDefault="00714EF2" w:rsidP="00714EF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EF2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714EF2" w:rsidRPr="00714EF2" w:rsidRDefault="00714EF2" w:rsidP="00714EF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EF2">
        <w:rPr>
          <w:rFonts w:ascii="Times New Roman" w:eastAsia="Times New Roman" w:hAnsi="Times New Roman" w:cs="Times New Roman"/>
          <w:sz w:val="24"/>
          <w:szCs w:val="24"/>
        </w:rPr>
        <w:t>Терновского муниципального района</w:t>
      </w:r>
    </w:p>
    <w:p w:rsidR="00714EF2" w:rsidRPr="00714EF2" w:rsidRDefault="00714EF2" w:rsidP="00714EF2">
      <w:pPr>
        <w:spacing w:before="12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EF2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Start"/>
      <w:r w:rsidRPr="00714EF2">
        <w:rPr>
          <w:rFonts w:ascii="Times New Roman" w:eastAsia="Times New Roman" w:hAnsi="Times New Roman" w:cs="Times New Roman"/>
          <w:sz w:val="24"/>
          <w:szCs w:val="24"/>
        </w:rPr>
        <w:t>И.Н.Ключевская</w:t>
      </w:r>
      <w:proofErr w:type="spellEnd"/>
    </w:p>
    <w:p w:rsidR="00714EF2" w:rsidRPr="00714EF2" w:rsidRDefault="00714EF2" w:rsidP="00714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E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«14»  октября  2021 г. №1</w:t>
      </w:r>
    </w:p>
    <w:p w:rsidR="00714EF2" w:rsidRPr="00714EF2" w:rsidRDefault="00714EF2" w:rsidP="0071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14EF2" w:rsidRPr="00714EF2" w:rsidRDefault="00714EF2" w:rsidP="0071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EF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4EF2" w:rsidRPr="00714EF2" w:rsidRDefault="00714EF2" w:rsidP="0071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0E9" w:rsidRPr="00A15340" w:rsidRDefault="002B30E9" w:rsidP="00714EF2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A15340">
        <w:rPr>
          <w:rFonts w:ascii="Times New Roman" w:eastAsia="TimesNewRomanPS-BoldMT" w:hAnsi="Times New Roman" w:cs="Times New Roman"/>
          <w:b/>
          <w:bCs/>
          <w:sz w:val="32"/>
          <w:szCs w:val="32"/>
        </w:rPr>
        <w:t>Стандарт внешнего муниципального финансового контроля</w:t>
      </w:r>
    </w:p>
    <w:p w:rsidR="002B30E9" w:rsidRPr="00A15340" w:rsidRDefault="00714EF2" w:rsidP="00714EF2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>
        <w:rPr>
          <w:rFonts w:ascii="Times New Roman" w:eastAsia="TimesNewRomanPS-BoldMT" w:hAnsi="Times New Roman" w:cs="Times New Roman"/>
          <w:b/>
          <w:bCs/>
          <w:sz w:val="32"/>
          <w:szCs w:val="32"/>
        </w:rPr>
        <w:t>Контрольно-счетного органа Тернов</w:t>
      </w:r>
      <w:r w:rsidR="00BA1CDD" w:rsidRPr="00A15340">
        <w:rPr>
          <w:rFonts w:ascii="Times New Roman" w:eastAsia="TimesNewRomanPS-BoldMT" w:hAnsi="Times New Roman" w:cs="Times New Roman"/>
          <w:b/>
          <w:bCs/>
          <w:sz w:val="32"/>
          <w:szCs w:val="32"/>
        </w:rPr>
        <w:t>ского</w:t>
      </w:r>
      <w:r w:rsidR="002B30E9" w:rsidRPr="00A15340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муниципального района Воронежской области</w:t>
      </w:r>
    </w:p>
    <w:p w:rsidR="002B30E9" w:rsidRPr="00A15340" w:rsidRDefault="002B30E9" w:rsidP="00714EF2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A15340">
        <w:rPr>
          <w:rFonts w:ascii="Times New Roman" w:eastAsia="TimesNewRomanPS-BoldMT" w:hAnsi="Times New Roman" w:cs="Times New Roman"/>
          <w:b/>
          <w:bCs/>
          <w:sz w:val="32"/>
          <w:szCs w:val="32"/>
        </w:rPr>
        <w:t>«Порядок организации и проведения</w:t>
      </w:r>
    </w:p>
    <w:p w:rsidR="002B30E9" w:rsidRPr="00A15340" w:rsidRDefault="002B30E9" w:rsidP="00714EF2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A15340">
        <w:rPr>
          <w:rFonts w:ascii="Times New Roman" w:eastAsia="TimesNewRomanPS-BoldMT" w:hAnsi="Times New Roman" w:cs="Times New Roman"/>
          <w:b/>
          <w:bCs/>
          <w:sz w:val="32"/>
          <w:szCs w:val="32"/>
        </w:rPr>
        <w:t>совместных и параллельных контрольных</w:t>
      </w:r>
    </w:p>
    <w:p w:rsidR="002B30E9" w:rsidRPr="00A15340" w:rsidRDefault="002B30E9" w:rsidP="00714EF2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A15340">
        <w:rPr>
          <w:rFonts w:ascii="Times New Roman" w:eastAsia="TimesNewRomanPS-BoldMT" w:hAnsi="Times New Roman" w:cs="Times New Roman"/>
          <w:b/>
          <w:bCs/>
          <w:sz w:val="32"/>
          <w:szCs w:val="32"/>
        </w:rPr>
        <w:t>и экспертно-аналитических мероприятий»</w:t>
      </w:r>
    </w:p>
    <w:p w:rsidR="002B30E9" w:rsidRDefault="002B30E9" w:rsidP="00714EF2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A15340" w:rsidRDefault="00A15340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A15340" w:rsidRDefault="00A15340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A15340" w:rsidRDefault="00A15340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A15340" w:rsidRDefault="00A15340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A15340" w:rsidRDefault="00A15340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A15340" w:rsidRDefault="00A15340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BA1CDD">
      <w:pPr>
        <w:pStyle w:val="a3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BA1CDD" w:rsidRDefault="00BA1CDD" w:rsidP="00BA1CDD">
      <w:pPr>
        <w:pStyle w:val="a3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Pr="00BA1CDD" w:rsidRDefault="00714EF2" w:rsidP="00714EF2">
      <w:pPr>
        <w:pStyle w:val="a3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NewRomanPSMT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eastAsia="TimesNewRomanPSMT" w:hAnsi="Times New Roman" w:cs="Times New Roman"/>
          <w:b/>
          <w:sz w:val="28"/>
          <w:szCs w:val="28"/>
        </w:rPr>
        <w:t>ерновка</w:t>
      </w:r>
      <w:r w:rsidR="00BA1CDD" w:rsidRPr="00BA1CDD">
        <w:rPr>
          <w:rFonts w:ascii="Times New Roman" w:eastAsia="TimesNewRomanPSMT" w:hAnsi="Times New Roman" w:cs="Times New Roman"/>
          <w:b/>
          <w:sz w:val="28"/>
          <w:szCs w:val="28"/>
        </w:rPr>
        <w:t>-2021г.</w:t>
      </w:r>
    </w:p>
    <w:p w:rsidR="00BA1CDD" w:rsidRDefault="00BA1CDD" w:rsidP="002B30E9">
      <w:pPr>
        <w:pStyle w:val="a3"/>
        <w:jc w:val="both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P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Содержание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1. Общие положения………………………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………………...................... 3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2. Содержание совместных и параллельных контрольных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экспертно-аналитических мероприятий………………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……………………...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…………….. 4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3. Планирование совместных и параллельных мероприятий……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 4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4. Подготовка и рассмотрение обращений о проведении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внеплановых совместных и параллельных мероприятий………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…………………………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….. 5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 Подготовка и подписание Решения и программы проведения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совместных и параллельных мероприятий…………………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……………………….….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………. 6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6. Оформление распоряжений о проведении совместных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параллельных мероприятий, удостоверений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на право их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проведения и командировочных удостоверений .. ………...</w:t>
      </w:r>
      <w:r>
        <w:rPr>
          <w:rFonts w:ascii="Times New Roman" w:eastAsia="TimesNewRomanPSMT" w:hAnsi="Times New Roman" w:cs="Times New Roman"/>
          <w:sz w:val="28"/>
          <w:szCs w:val="28"/>
        </w:rPr>
        <w:t>.........................................................................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............. 8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 Проведение совместных и параллельных мероприятий………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…... 8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 Оформление результатов совместных и параллельных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мероприятий………………………………………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………………….. 9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Приложения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Приложение 1 Образец оформления Решения о проведении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совместного или параллельного мероприятия………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…………………………………………..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.. 11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Приложение 2 Образец оформления рабочего плана проведения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совместного или параллельного мероприятия……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……………………………………...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….. 12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P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1. Общие положения</w:t>
      </w:r>
    </w:p>
    <w:p w:rsidR="002B30E9" w:rsidRPr="002B30E9" w:rsidRDefault="002B30E9" w:rsidP="002B30E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1.1.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Стандарт внешнего </w:t>
      </w:r>
      <w:r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 Тернов</w:t>
      </w:r>
      <w:r w:rsidR="00FD720E">
        <w:rPr>
          <w:rFonts w:ascii="Times New Roman" w:eastAsia="TimesNewRomanPSMT" w:hAnsi="Times New Roman" w:cs="Times New Roman"/>
          <w:sz w:val="28"/>
          <w:szCs w:val="28"/>
        </w:rPr>
        <w:t>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«Порядок организации и проведения совместных и параллельных контрольных и экспертно-аналитических мероприятий» (далее – Стандарт), разработан в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 статьями 11, 18 Федерального закона № 6-ФЗ от 7.02.2011 «Об общих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FD720E">
        <w:rPr>
          <w:rFonts w:ascii="Times New Roman" w:hAnsi="Times New Roman" w:cs="Times New Roman"/>
          <w:sz w:val="28"/>
          <w:szCs w:val="28"/>
        </w:rPr>
        <w:t>Положе</w:t>
      </w:r>
      <w:r w:rsidR="00714EF2">
        <w:rPr>
          <w:rFonts w:ascii="Times New Roman" w:hAnsi="Times New Roman" w:cs="Times New Roman"/>
          <w:sz w:val="28"/>
          <w:szCs w:val="28"/>
        </w:rPr>
        <w:t>нием о Контрольно-счетном органе Тернов</w:t>
      </w:r>
      <w:r w:rsidR="00FD720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 </w:t>
      </w:r>
      <w:r w:rsidR="00FD720E" w:rsidRPr="00FB073A">
        <w:rPr>
          <w:rFonts w:ascii="Times New Roman" w:hAnsi="Times New Roman" w:cs="Times New Roman"/>
          <w:sz w:val="28"/>
          <w:szCs w:val="28"/>
        </w:rPr>
        <w:t>Воронежской области</w:t>
      </w:r>
      <w:proofErr w:type="gramEnd"/>
      <w:r w:rsidR="00714EF2">
        <w:rPr>
          <w:rFonts w:ascii="Times New Roman" w:hAnsi="Times New Roman" w:cs="Times New Roman"/>
          <w:sz w:val="28"/>
          <w:szCs w:val="28"/>
        </w:rPr>
        <w:t xml:space="preserve"> от 14.10.2021 №134</w:t>
      </w:r>
      <w:r w:rsidR="00FD720E">
        <w:rPr>
          <w:rFonts w:ascii="Times New Roman" w:hAnsi="Times New Roman" w:cs="Times New Roman"/>
          <w:sz w:val="28"/>
          <w:szCs w:val="28"/>
        </w:rPr>
        <w:t>.</w:t>
      </w:r>
    </w:p>
    <w:p w:rsidR="002B30E9" w:rsidRPr="00695954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1.2.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Целью настоящего Стандарта является регламентация деятельности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 xml:space="preserve"> Контрольно-счетного органа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Тернов</w:t>
      </w:r>
      <w:r w:rsidR="002422E0">
        <w:rPr>
          <w:rFonts w:ascii="Times New Roman" w:eastAsia="TimesNewRomanPSMT" w:hAnsi="Times New Roman" w:cs="Times New Roman"/>
          <w:sz w:val="28"/>
          <w:szCs w:val="28"/>
        </w:rPr>
        <w:t>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(далее –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) по организации и проведению совместных или параллельных контрольных и экспертно-аналитических мероприятий с контрольно-счетными органами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муниципальных образований Воронежской области, </w:t>
      </w:r>
      <w:r w:rsidRPr="002B30E9">
        <w:rPr>
          <w:rFonts w:ascii="Times New Roman" w:eastAsia="TimesNewRomanPSMT" w:hAnsi="Times New Roman" w:cs="Times New Roman"/>
          <w:color w:val="010100"/>
          <w:sz w:val="28"/>
          <w:szCs w:val="28"/>
        </w:rPr>
        <w:t xml:space="preserve">органами </w:t>
      </w:r>
      <w:r>
        <w:rPr>
          <w:rFonts w:ascii="Times New Roman" w:eastAsia="TimesNewRomanPSMT" w:hAnsi="Times New Roman" w:cs="Times New Roman"/>
          <w:color w:val="010100"/>
          <w:sz w:val="28"/>
          <w:szCs w:val="28"/>
        </w:rPr>
        <w:t>муниципальной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color w:val="010100"/>
          <w:sz w:val="28"/>
          <w:szCs w:val="28"/>
        </w:rPr>
        <w:t xml:space="preserve">исполнительной власти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Тернов</w:t>
      </w:r>
      <w:r w:rsidR="00324AC8">
        <w:rPr>
          <w:rFonts w:ascii="Times New Roman" w:eastAsia="TimesNewRomanPSMT" w:hAnsi="Times New Roman" w:cs="Times New Roman"/>
          <w:sz w:val="28"/>
          <w:szCs w:val="28"/>
        </w:rPr>
        <w:t>ского</w:t>
      </w:r>
      <w:r>
        <w:rPr>
          <w:rFonts w:ascii="Times New Roman" w:eastAsia="TimesNewRomanPSMT" w:hAnsi="Times New Roman" w:cs="Times New Roman"/>
          <w:color w:val="010100"/>
          <w:sz w:val="28"/>
          <w:szCs w:val="28"/>
        </w:rPr>
        <w:t xml:space="preserve"> муниципального района </w:t>
      </w:r>
      <w:r w:rsidRPr="002B30E9">
        <w:rPr>
          <w:rFonts w:ascii="Times New Roman" w:eastAsia="TimesNewRomanPSMT" w:hAnsi="Times New Roman" w:cs="Times New Roman"/>
          <w:color w:val="010100"/>
          <w:sz w:val="28"/>
          <w:szCs w:val="28"/>
        </w:rPr>
        <w:t>Воронежской области, налоговыми органами, органами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color w:val="010100"/>
          <w:sz w:val="28"/>
          <w:szCs w:val="28"/>
        </w:rPr>
        <w:t>прокуратуры, иными правоохранительными, надзорными и контрольными органами (далее – сторонние организации).</w:t>
      </w:r>
      <w:proofErr w:type="gramEnd"/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Проведение совместных или параллельных контрольных и экспертн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аналитических мероприятий с контрольно-счетными органами осуществляется в соответствии с требованиями Регламента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Стандарта внешнего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контроля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 Тернов</w:t>
      </w:r>
      <w:r w:rsidR="00324AC8">
        <w:rPr>
          <w:rFonts w:ascii="Times New Roman" w:eastAsia="TimesNewRomanPSMT" w:hAnsi="Times New Roman" w:cs="Times New Roman"/>
          <w:sz w:val="28"/>
          <w:szCs w:val="28"/>
        </w:rPr>
        <w:t>ского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«Проведение контрольных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мероприятий. Общие правила»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(1)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Стандарта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внешнего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контроля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 Тернов</w:t>
      </w:r>
      <w:r w:rsidR="00324AC8">
        <w:rPr>
          <w:rFonts w:ascii="Times New Roman" w:eastAsia="TimesNewRomanPSMT" w:hAnsi="Times New Roman" w:cs="Times New Roman"/>
          <w:sz w:val="28"/>
          <w:szCs w:val="28"/>
        </w:rPr>
        <w:t xml:space="preserve">ского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«Проведение экспертно-аналитических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мероприятий. Общие правила» (2).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1.3. Задачами Стандарта являются: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определение порядка организации и подготовки совместных или параллельных контрольных и экспертно-аналитических мероприятий, взаимодействия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с иными контролирующими органами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(далее Стороны) в процессе их проведения;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установление требований по оформлению результатов совместных или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параллельных контрольных и экспертно-аналитических мероприятий, порядка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их рассмотрения.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1.4. Правовой основой участия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 совместных или параллельных контрольных и экспертно-аналитических мероприятиях являются: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– Федеральный закон от 07.02.2011 № 6-ФЗ «Об общих принципах организации и деятельности контрольно-счётных органов субъектов Российской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Федерации и муниципальных образований»;</w:t>
      </w:r>
    </w:p>
    <w:p w:rsidR="002B30E9" w:rsidRPr="002B30E9" w:rsidRDefault="002B30E9" w:rsidP="0069595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="00714EF2">
        <w:rPr>
          <w:rFonts w:ascii="Times New Roman" w:hAnsi="Times New Roman" w:cs="Times New Roman"/>
          <w:sz w:val="28"/>
          <w:szCs w:val="28"/>
        </w:rPr>
        <w:t>Положение о Контрольно-счетном органе Тернов</w:t>
      </w:r>
      <w:r w:rsidR="00AD5574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 </w:t>
      </w:r>
      <w:r w:rsidR="00AD5574" w:rsidRPr="00FB073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D5574">
        <w:rPr>
          <w:rFonts w:ascii="Times New Roman" w:hAnsi="Times New Roman" w:cs="Times New Roman"/>
          <w:sz w:val="28"/>
          <w:szCs w:val="28"/>
        </w:rPr>
        <w:t xml:space="preserve"> от 30.09.2021 №113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Регламент и стандарты внешнего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контроля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 Тернов</w:t>
      </w:r>
      <w:r w:rsidR="00AD5574">
        <w:rPr>
          <w:rFonts w:ascii="Times New Roman" w:hAnsi="Times New Roman" w:cs="Times New Roman"/>
          <w:sz w:val="28"/>
          <w:szCs w:val="28"/>
        </w:rPr>
        <w:t>ского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соглашения о сотрудничестве между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Контрольно-счетным органом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сторонними организациями (при их наличии);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Федеральные законы и иные нормативные правовые акты Российской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Федерации, регламентирующие деятельность Сторон.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1.6. Решения по вопросам организации и проведения совместных и параллельных мероприятий, не урегулированным настоящим Стандартом, принимаются председателем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в том числе на основании предложений заместителя председателя или аудиторов, ответственных за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их проведение (далее – аудиторы). При необходимости данные решения согласовываются с руководителем сторонней организации, принимающей участие в мероприятии.</w:t>
      </w:r>
    </w:p>
    <w:p w:rsidR="002B30E9" w:rsidRPr="002B30E9" w:rsidRDefault="002B30E9" w:rsidP="0069595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 Содержание совместных и параллельных мероприятий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2.1. Совместные контрольные и экспертно-аналитические мероприятия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форма организации контрольных и экспертно-аналитических мероприятий,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осуществляемых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Контрольно-счетным органом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сторонними организациями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на двусторонней или многосторонней основе в соответствии с общей программой по теме, предложенной Стороной-инициатором, и в согласованные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сроки.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2.2. Параллельные контрольные и экспертно-аналитические мероприятия – форма организации контрольных и экспертно-аналитических мероприятий, осуществляемых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Контрольно-счетным органом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сторонними организациями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2B30E9" w:rsidRPr="002B30E9" w:rsidRDefault="002B30E9" w:rsidP="0069595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3. Планирование совместных и параллельных мероприятий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3.1. Подготовка предложений </w:t>
      </w:r>
      <w:r w:rsidR="00714EF2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 адрес сторонних организаций о проведении совместных и параллельных мероприятий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при формировании плана работы на очередной год.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3.1.1. Планирование совместных и параллельных мероприятий осуществляется в соответствии с нормативным документом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 Тернов</w:t>
      </w:r>
      <w:r w:rsidR="00C10EFD">
        <w:rPr>
          <w:rFonts w:ascii="Times New Roman" w:hAnsi="Times New Roman" w:cs="Times New Roman"/>
          <w:sz w:val="28"/>
          <w:szCs w:val="28"/>
        </w:rPr>
        <w:t>ского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области, регламентирующим вопросы планирования работы, с учетом особенностей предусмотренных настоящим стандартом.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3.1.2.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Сотрудники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готовят предложения о проведении совместных и параллельных контрольных и экспертно-аналитических мероприятий на очередной год, согласовывают их с председателем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 до 1 ноября года, предшествующего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планируемому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>, направляет их сторонним организациям.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3.1.3. Сторонние организации рассматривают полученные предложения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 направляют в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Контрольно-счетный орган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свое решение об участии в проведении совместных или параллельных контрольных и экспертно-аналитических мероприятиях.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3.1.4. При получении от сторонних организаций положительного ответа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на предложение о проведении совместного или параллельного контрольного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или экспертно-аналитического мероприятия до 20 ноября года, предшествующего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планируемому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>, данное предложение вносится в проект плана работы.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3.2. Рассмотрение предложений сторонних организаций о проведении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совместных и параллельных мероприятий ведется при формировании плана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работы на очередной год.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3.2.1. При поступлении в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Контрольно-счетный орган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обращения (предложения)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сторонней организации о проведении совместных или параллельных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контрольных и экспертно-аналитических мероприятий до 20 ноября года,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предшествующего планируемому, председатель поручает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сотруднику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(нескольким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сотрудникам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), в компетенцию которого входят проведение предлагаемых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мероприятий, подготовить предложения о возможности включения в проект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плана работы на очередной год указанных мероприятий.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3.2.2.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или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получившие поручение о рассмотрении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обращения, вносят на рассмотрение председателя одно из следующих решений: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включить в проект плана работы на очередной год проведение совместного или параллельного контрольного или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экспертно-аналитического мероприятия в соответствии с поступившим предложением;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учесть отдельные вопросы поступившего предложения при проведении иных контрольных и экспертно-аналитических мероприятий, которые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предусматриваются проектом плана работы на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очередной год;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отклонить поступившее предложение.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По решению председателя принятые предложения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сотрудников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вносятся в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проект плана работы на очередной год.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3.2.3. При принятии решения о проведении совместного или параллельного контрольного и экспертно-аналитического мероприятия в соответствии с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поступившим предложением, его руководителю направляется ответ, содержащий информацию о принятом решении.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При принятии решения об учете отдельных вопросов из поступившего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предложения при проведении иных контрольных и экспертно-аналитических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мероприятий, предусматриваемых в проекте плана работы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год, руководителю сторонней организации направляется ответ с соответствующим предложением.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Ответы, содержащие информацию о соответствующих решениях (в т.ч. 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о не включении мероприятий в проект плана работы), подготавливаются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 направляются инициатору предложений за подписью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председателя в срок не более 5 рабочих дней со дня принятия решения.</w:t>
      </w:r>
    </w:p>
    <w:p w:rsidR="002B30E9" w:rsidRPr="002B30E9" w:rsidRDefault="002B30E9" w:rsidP="00B0024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4. Подготовка и рассмотрение обращений о проведении </w:t>
      </w:r>
      <w:proofErr w:type="spellStart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внеплано</w:t>
      </w:r>
      <w:proofErr w:type="spellEnd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-</w:t>
      </w:r>
    </w:p>
    <w:p w:rsidR="002B30E9" w:rsidRPr="002B30E9" w:rsidRDefault="002B30E9" w:rsidP="00B0024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вых</w:t>
      </w:r>
      <w:proofErr w:type="spellEnd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совместных и параллельных мероприятий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4.1.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Если в течение года в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Контрольно-счетный орган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поступило поручение или обращение (далее – поручение), обязательное для включения в план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работы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для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исполнение которого целесообразно проведения совместного или параллельного мероприятия, председатель поручает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сотруднику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(нескольким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сотрудникам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подготовить предложения о проведении совместного или параллельного мероприятия.</w:t>
      </w:r>
      <w:proofErr w:type="gramEnd"/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4.2. При одобрении председателем предложения в соответствии с поручением в адрес сторонней организации направляется предложение о проведении совместного или параллельного мероприятия за подписью председателя, к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которому прилагается проект программы совместного или параллельного мероприятия.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4.3. При получении от сторонней организации положительного ответа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совместное или параллельное мероприятие в установленном порядке включается в план работы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4.4. При получении отрицательного ответа на предложение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 проведении совместного или параллельного мероприятия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председателем принимается решение о проведении контрольного или экспертно-аналитического мероприятия самостоятельно, без участия сторонней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организации.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4.5. При поступлении в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Контрольно-счетный орган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обращения о проведении совместного или параллельного мероприятия в течение года, не обязательного для включения в план работы, председатель, поручает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сотруднику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или нескольким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сотрудникам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подготовить предложения о возможности проведения совместного или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параллельного мероприятия в соответствии с обращением.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4.6.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получившие поручение о рассмотрении обращения, вносят на рассмотрение председателя одно из следующих предложений: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включить в план работы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провести совместное или параллельное мероприятие в соответствии с обращением;</w:t>
      </w:r>
    </w:p>
    <w:p w:rsidR="002B30E9" w:rsidRPr="002B30E9" w:rsidRDefault="002B30E9" w:rsidP="00B0024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включить отдельные вопросы совместного или параллельного мероприятия в программы проведения иных контрольных или экспертно-аналитических мероприятий, предусмотренных планом работы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отклонить обращение.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4.7. Ответ инициатору обращения о проведении совместного или параллельного мероприятия направляется за подписью председателя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в течение не более 5 рабочих дней со дня принятия решения о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проведении совместного или параллельного мероприятия.</w:t>
      </w:r>
    </w:p>
    <w:p w:rsidR="002B30E9" w:rsidRPr="002B30E9" w:rsidRDefault="002B30E9" w:rsidP="00C2432D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5. Подготовка и подписание решения и программы проведения совместных и параллельных мероприятий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5.1. Для проведения совместного или параллельного контрольного 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экспертно-аналитического мероприятия Сторонами может подписываться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Решение о проведении совместного или параллельного контрольного или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экспертно-аналитического мероприятия (далее – Решение), в котором могут определяться: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наименование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цель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предмет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объекты и проверяемый период;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сроки проведения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ответственные лица за проведение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вопросы участия каждой из сторон, исходя из их функций и контрольных полномочий, определенных соответствующим законодательством;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порядок обмена информацией, оформления результатов контрольного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или экспертно-аналитического мероприятия, в том числе форма, порядок подписания и согласования документов;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порядок подготовки и принятия решений по результатам контрольного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иные вопросы взаимодействия Сторон.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Подготовка Решения организуется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сотрудником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, ответственным за проведение мероприятия. Решение подписывается председателем </w:t>
      </w:r>
      <w:proofErr w:type="gramStart"/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</w:t>
      </w:r>
      <w:proofErr w:type="gramEnd"/>
      <w:r w:rsidR="00C161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16174">
        <w:rPr>
          <w:rFonts w:ascii="Times New Roman" w:eastAsia="TimesNewRomanPSMT" w:hAnsi="Times New Roman" w:cs="Times New Roman"/>
          <w:sz w:val="28"/>
          <w:szCs w:val="28"/>
        </w:rPr>
        <w:t>органга</w:t>
      </w:r>
      <w:proofErr w:type="spell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руководителем сторонней организации.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Подписание Решения может быть осуществлено, в том числе, электрон-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ной цифровой подписью.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Образец оформления Решения приведен в приложении 1 к настоящему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стандарту.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5.2. Проведение совместного или параллельного контрольного и экспертно-аналитического мероприятия осуществляется в соответствии с его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программой (далее – программа мероприятия).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Подготовка программы мероприятия участниками со стороны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осуществляется в соответствии с порядком, установленным стандартами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с учетом особенностей, установленных настоящим Стандартом.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5.3. Проведение совместного мероприятия производится в соответствии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 общей для всех Сторон программой.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В программе совместного мероприятия дополнительно указываются: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должностное лицо сторонней организации, ответственное за проведение совместного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виза и дата согласования программы руководителем сторонней организации.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5.4. Подготовка проекта программы совместного мероприятия, проводимого по инициативе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, осуществляется под руководством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сотрудника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ответственного за проведение данного совместного или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параллельного контрольного и экспертно-аналитического мероприятия, по согласованию с руководителем сторонней организации.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Программа, согласованная с руководителем сторонней организации, утверждается председателем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5.5. Подготовка проекта программы мероприятия, проводимого по инициативе сторонней организации, осуществляется сторонней организацией –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инициатором обращения по согласованию с председателем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 В случае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,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если в сторонней организации подготовка программы не предусмотрена, программа готовиться в соответствии с пунктом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5.4 настоящего Стандарта.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5.6. При проведении совместного контрольного мероприятия контрольные действия проводятся как сформированной рабочей группой из представителей Сторон на каждом объекте контроля, так и рабочими группами каждой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из Сторон на разных объектах контроля, что должно быть отражено в Решении или программе.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5.7. Параллельное мероприятие проводится по раздельным программам.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Программа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направляется сторонней организации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для сведения.</w:t>
      </w:r>
    </w:p>
    <w:p w:rsidR="002B30E9" w:rsidRPr="002B30E9" w:rsidRDefault="002B30E9" w:rsidP="00C2432D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6. Оформление распоряжений о проведении совместных или параллельных мероприятий, удостоверений </w:t>
      </w:r>
      <w:proofErr w:type="gramStart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 право их</w:t>
      </w:r>
      <w:proofErr w:type="gramEnd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проведения и командировочных удостоверений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6.1. Распоряжение о проведении совместного или параллельного контрольного и экспертно-аналитического мероприятия, удостоверения на право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проведения, а также командировочные удостоверения оформляются каждой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Стороной самостоятельно в порядке, установленном Регламентом и Стандартами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внутренними документами сторонних организаций.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6.2. В распоряжении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 проведении совместного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контрольного и экспертно-аналитического мероприятия дополнительно указываются: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сторонняя организация, участвующая в проведении совместного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персональный состав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сотрудников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сотрудников сторонних организаций, направляемых на объекты контроля (при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формировании рабочих групп из представителей Сторон).</w:t>
      </w:r>
    </w:p>
    <w:p w:rsidR="002B30E9" w:rsidRPr="002B30E9" w:rsidRDefault="002B30E9" w:rsidP="00C2432D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7. Проведение совместных и параллельных мероприятий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7.1. Проведение совместных и параллельных мероприятий осуществляется в соответствии с общими положениями и требованиями к проведению контрольных и экспертно-аналитических мероприятий, определенными Регламентом и </w:t>
      </w:r>
      <w:proofErr w:type="spellStart"/>
      <w:r w:rsidRPr="002B30E9">
        <w:rPr>
          <w:rFonts w:ascii="Times New Roman" w:eastAsia="TimesNewRomanPSMT" w:hAnsi="Times New Roman" w:cs="Times New Roman"/>
          <w:sz w:val="28"/>
          <w:szCs w:val="28"/>
        </w:rPr>
        <w:t>Стандтами</w:t>
      </w:r>
      <w:proofErr w:type="spell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(1и 2) и другими внутренними нормативными документами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сторонней организации.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7.2. При проведении совместного мероприятия по инициативе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посредством формирования рабочих групп из представителей Сторон, руководство совместным мероприятием осуществляет руководитель совместного мероприятия от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При проведении совместного мероприятия по инициативе сторонней организации посредством формирования общих рабочих групп из представителей Сторон, руководитель совместного мероприятия определяется по договоренности сторон.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При проведении совместного мероприятия посредством формирования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рабочих групп каждой стороной самостоятельно руководство совместным мероприятием осуществляется представителями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сторонней организации, участвующей в совместном мероприятии.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7.3. При необходимости руководителем совместного мероприятия разрабатывается рабочий план проведения совместного мероприятия на основе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программы совместного мероприятия, который представляет собой перечень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контрольных и экспертно-аналитических процедур (содержания работы), необходимых для выполнения программы совместного мероприятия. Типовая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форма рабочего плана проведения совместного мероприятия приведена в приложении 2.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7.4. Рабочий план проведения совместного мероприятия посредством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формирования общих рабочих групп из представителей Сторон подписывается руководителем совместного мероприятия и доводится до сведения всех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участников мероприятия.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7.5. Рабочий план содержит распределение конкретных заданий по выполнению программы совместного контрольного мероприятия между членами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группы с указанием сроков их исполнения.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7.6. В целях качественного проведения совместного мероприятия Сторонами осуществляется взаимодействие в следующих формах: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совместное осуществление контрольных действий на объектах;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рабочие совещания и консультации Сторон;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обмен нормативными и методическими документами;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обмен информацией;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согласование методов проведения совместного мероприятия и др.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7.7. В случае возникновения между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сторонней организацией разногласий по вопросам организации, проведения 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оформления результатов совместного мероприятия стороны для их разрешения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проводят переговоры, взаимные консультации и т.п.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8. Оформление результатов совместных и параллельных мероприятий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8.1. Оформление результатов совместных и параллельных мероприятий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осуществляется в соответствии с Регламентом и Стандартами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(1, 2) и другими внутренними нормативными документами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сторонних организаций.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8.2. При проведении совместного контрольного мероприятия посредством формирования общих рабочих групп из представителей Сторон составляется а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кт в тр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ёх экземплярах: 1-й оформляется для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2-й – для сторонней организации, 3-й – для объекта контроля.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Акт подписывают должностные лица </w:t>
      </w:r>
      <w:r w:rsidR="00C16174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bookmarkStart w:id="0" w:name="_GoBack"/>
      <w:bookmarkEnd w:id="0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сторонней организации, проводившие мероприятие. В случае несогласия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сотрудников одной из сторон с отраженными в акте фактами, он вправе при подписании акта указать на наличие своего особого мнения, которое является приложением к акту проверки. Особое мнение в письменном виде представляется в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двухдневный срок руководителю совместного контрольного мероприятия.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8.3. При проведении совместного мероприятия каждой Стороной самостоятельно и при проведении параллельного мероприятия акты составляются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каждой Стороной отдельно.</w:t>
      </w:r>
    </w:p>
    <w:p w:rsidR="002B30E9" w:rsidRPr="00E718AA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8.4. Степень и форма участия представителей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сторонней организации в подготовке отчета (представлений, предписаний, информационных писем и других документов) согласовывается между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Сторонами, участвующими в его проведении, в том числе путем подписания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Решения (п. 5.1. настоящего Стандарта)</w:t>
      </w:r>
      <w:r w:rsidRPr="002B30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 Состав и сроки предоставления информации о результатах совместного или параллельного мероприятия могут быть оговорены в Решении о проведении мероприятия.</w:t>
      </w: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76F1" w:rsidRDefault="006C76F1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C76F1" w:rsidRDefault="006C76F1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C76F1" w:rsidRDefault="006C76F1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C76F1" w:rsidRDefault="006C76F1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C76F1" w:rsidRDefault="006C76F1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C76F1" w:rsidRDefault="006C76F1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C76F1" w:rsidRDefault="006C76F1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C76F1" w:rsidRDefault="006C76F1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B30E9" w:rsidRPr="00E718AA" w:rsidRDefault="002B30E9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718AA">
        <w:rPr>
          <w:rFonts w:ascii="Times New Roman" w:eastAsia="TimesNewRomanPSMT" w:hAnsi="Times New Roman" w:cs="Times New Roman"/>
          <w:b/>
          <w:sz w:val="24"/>
          <w:szCs w:val="24"/>
        </w:rPr>
        <w:t>Приложение 1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Решение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 проведении _______________________</w:t>
      </w:r>
      <w:r w:rsidR="00E718AA">
        <w:rPr>
          <w:rFonts w:ascii="Times New Roman" w:eastAsia="TimesNewRomanPS-BoldMT" w:hAnsi="Times New Roman" w:cs="Times New Roman"/>
          <w:b/>
          <w:bCs/>
          <w:sz w:val="28"/>
          <w:szCs w:val="28"/>
        </w:rPr>
        <w:t>___</w:t>
      </w: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____________________________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/совместное или параллельное/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мероприятия _________________________</w:t>
      </w:r>
      <w:r w:rsidR="00E718AA">
        <w:rPr>
          <w:rFonts w:ascii="Times New Roman" w:eastAsia="TimesNewRomanPS-BoldMT" w:hAnsi="Times New Roman" w:cs="Times New Roman"/>
          <w:b/>
          <w:bCs/>
          <w:sz w:val="28"/>
          <w:szCs w:val="28"/>
        </w:rPr>
        <w:t>___</w:t>
      </w: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/контрольное, экспертно-аналитическое/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__ __________ 20__ г.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  <w:t xml:space="preserve">            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г. Воронеж</w:t>
      </w:r>
    </w:p>
    <w:p w:rsidR="002B30E9" w:rsidRPr="002B30E9" w:rsidRDefault="00E718AA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Ревизионная комиссия </w:t>
      </w:r>
      <w:proofErr w:type="spellStart"/>
      <w:r w:rsidR="005A2BB3">
        <w:rPr>
          <w:rFonts w:ascii="Times New Roman" w:hAnsi="Times New Roman" w:cs="Times New Roman"/>
          <w:sz w:val="28"/>
          <w:szCs w:val="28"/>
        </w:rPr>
        <w:t>Острогожского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="002B30E9"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и____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</w:t>
      </w:r>
      <w:r w:rsidR="002B30E9" w:rsidRPr="002B30E9">
        <w:rPr>
          <w:rFonts w:ascii="Times New Roman" w:eastAsia="TimesNewRomanPSMT" w:hAnsi="Times New Roman" w:cs="Times New Roman"/>
          <w:sz w:val="28"/>
          <w:szCs w:val="28"/>
        </w:rPr>
        <w:t>___________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__________________________________________________________________,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/наименование организации/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именуемые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 дальнейшем Сторонами, решили провести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 мероприятие</w:t>
      </w:r>
    </w:p>
    <w:p w:rsidR="002B30E9" w:rsidRPr="00E718AA" w:rsidRDefault="002B30E9" w:rsidP="002B30E9">
      <w:pPr>
        <w:pStyle w:val="a3"/>
        <w:jc w:val="both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/совместное или параллельное, контрольное, экспертно-аналитическое/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/наименование мероприятия/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________________________(далее – мероприятие).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/характеристика мероприятия, ответственные лица,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вопросы взаимодействия сторон/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Настоящее Решение вступает в силу с момента подписания его обеими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Сторонами и действует до окончания мероприятия.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Действие Решения не может быть прекращено во время уже проводимого мероприятия до его полного завершения.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Датой окончания мероприятия считается дата утверждения отчета по результатам мероприятия.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Составлено в ____ экземплярах.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Председатель</w:t>
      </w:r>
    </w:p>
    <w:p w:rsidR="002B30E9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</w:p>
    <w:p w:rsidR="00E718AA" w:rsidRPr="002B30E9" w:rsidRDefault="005A2BB3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Острогожского</w:t>
      </w:r>
      <w:proofErr w:type="spellEnd"/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Воронежской области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______________________ФИО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 _____________20__года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Руководитель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Сторонней организации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______________________ФИО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 _____________20__года</w:t>
      </w: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30E9" w:rsidRPr="00E718AA" w:rsidRDefault="002B30E9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718AA">
        <w:rPr>
          <w:rFonts w:ascii="Times New Roman" w:eastAsia="TimesNewRomanPSMT" w:hAnsi="Times New Roman" w:cs="Times New Roman"/>
          <w:b/>
          <w:sz w:val="24"/>
          <w:szCs w:val="24"/>
        </w:rPr>
        <w:t>Приложение 2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Рабочий план проведения совместного мероприятия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«_________________________________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_______________________________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__________________________________________________________________»</w:t>
      </w:r>
    </w:p>
    <w:p w:rsidR="002B30E9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/название мероприятия в соответствии с планом работы Контрольно-счётной палаты/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1478"/>
        <w:gridCol w:w="1706"/>
        <w:gridCol w:w="1488"/>
        <w:gridCol w:w="912"/>
        <w:gridCol w:w="1243"/>
        <w:gridCol w:w="1628"/>
      </w:tblGrid>
      <w:tr w:rsidR="00686C12" w:rsidRPr="00686C12" w:rsidTr="00F5498D">
        <w:trPr>
          <w:trHeight w:val="450"/>
        </w:trPr>
        <w:tc>
          <w:tcPr>
            <w:tcW w:w="1429" w:type="dxa"/>
            <w:vMerge w:val="restart"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Объекты</w:t>
            </w:r>
          </w:p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контроля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1576" w:type="dxa"/>
            <w:vMerge w:val="restart"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Вопросы совместного мероприятия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1785" w:type="dxa"/>
            <w:vMerge w:val="restart"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Содержание работы (при необходимости)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1580" w:type="dxa"/>
            <w:vMerge w:val="restart"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Исполнители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3201" w:type="dxa"/>
            <w:gridSpan w:val="3"/>
            <w:tcBorders>
              <w:bottom w:val="single" w:sz="4" w:space="0" w:color="auto"/>
            </w:tcBorders>
          </w:tcPr>
          <w:p w:rsidR="00686C12" w:rsidRPr="00686C12" w:rsidRDefault="00686C12" w:rsidP="00686C12">
            <w:pPr>
              <w:pStyle w:val="a3"/>
              <w:jc w:val="center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Сроки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</w:tr>
      <w:tr w:rsidR="00686C12" w:rsidRPr="00686C12" w:rsidTr="00686C12">
        <w:trPr>
          <w:trHeight w:val="564"/>
        </w:trPr>
        <w:tc>
          <w:tcPr>
            <w:tcW w:w="1429" w:type="dxa"/>
            <w:vMerge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</w:tc>
        <w:tc>
          <w:tcPr>
            <w:tcW w:w="1576" w:type="dxa"/>
            <w:vMerge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</w:tc>
        <w:tc>
          <w:tcPr>
            <w:tcW w:w="1785" w:type="dxa"/>
            <w:vMerge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</w:tc>
        <w:tc>
          <w:tcPr>
            <w:tcW w:w="1580" w:type="dxa"/>
            <w:vMerge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начала работы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о</w:t>
            </w: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кончания</w:t>
            </w:r>
          </w:p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работы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представления материалов для подготовки отчета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</w:tr>
      <w:tr w:rsidR="00686C12" w:rsidTr="00686C12">
        <w:tc>
          <w:tcPr>
            <w:tcW w:w="1429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r w:rsidRPr="002B30E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76" w:type="dxa"/>
          </w:tcPr>
          <w:p w:rsidR="00686C12" w:rsidRPr="002B30E9" w:rsidRDefault="00686C12" w:rsidP="00686C12">
            <w:pPr>
              <w:pStyle w:val="a3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30E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а</w:t>
            </w:r>
            <w:r w:rsidRPr="002B30E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86C12" w:rsidRPr="002B30E9" w:rsidRDefault="00686C12" w:rsidP="00686C12">
            <w:pPr>
              <w:pStyle w:val="a3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30E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б</w:t>
            </w:r>
            <w:r w:rsidRPr="002B30E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5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80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86C12" w:rsidTr="00686C12">
        <w:tc>
          <w:tcPr>
            <w:tcW w:w="1429" w:type="dxa"/>
          </w:tcPr>
          <w:p w:rsidR="00686C12" w:rsidRPr="002B30E9" w:rsidRDefault="00686C12" w:rsidP="00686C12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30E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2.</w:t>
            </w:r>
          </w:p>
          <w:p w:rsidR="00686C12" w:rsidRPr="002B30E9" w:rsidRDefault="00686C12" w:rsidP="00E718AA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686C12" w:rsidRPr="002B30E9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80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686C12" w:rsidRPr="00E718AA" w:rsidRDefault="00686C12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</w:p>
    <w:p w:rsidR="00686C12" w:rsidRDefault="002B30E9" w:rsidP="002B30E9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86C12">
        <w:rPr>
          <w:rFonts w:ascii="Times New Roman" w:eastAsia="TimesNewRomanPS-BoldMT" w:hAnsi="Times New Roman" w:cs="Times New Roman"/>
          <w:bCs/>
          <w:sz w:val="28"/>
          <w:szCs w:val="28"/>
        </w:rPr>
        <w:t>Руководитель совместного мероприятия</w:t>
      </w:r>
      <w:r w:rsidRPr="00686C12">
        <w:rPr>
          <w:rFonts w:ascii="Times New Roman" w:eastAsia="TimesNewRomanPSMT" w:hAnsi="Times New Roman" w:cs="Times New Roman"/>
          <w:bCs/>
          <w:sz w:val="28"/>
          <w:szCs w:val="28"/>
        </w:rPr>
        <w:t xml:space="preserve">: </w:t>
      </w:r>
    </w:p>
    <w:p w:rsidR="00686C12" w:rsidRDefault="00686C12" w:rsidP="002B30E9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____________________   __________________   _________________________</w:t>
      </w:r>
    </w:p>
    <w:p w:rsidR="002B30E9" w:rsidRPr="00686C12" w:rsidRDefault="00686C12" w:rsidP="00686C12">
      <w:pPr>
        <w:pStyle w:val="a3"/>
        <w:ind w:firstLine="708"/>
        <w:jc w:val="both"/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   </w:t>
      </w:r>
      <w:r w:rsidR="002B30E9" w:rsidRPr="00686C12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="002B30E9"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подпись)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="002B30E9"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 xml:space="preserve"> (инициалы и фамилия)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="002B30E9"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(должность и организация)</w:t>
      </w:r>
    </w:p>
    <w:p w:rsidR="00686C12" w:rsidRDefault="00686C12" w:rsidP="002B30E9">
      <w:pPr>
        <w:pStyle w:val="a3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86C1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 рабочим планом </w:t>
      </w:r>
      <w:proofErr w:type="gramStart"/>
      <w:r w:rsidRPr="00686C12">
        <w:rPr>
          <w:rFonts w:ascii="Times New Roman" w:eastAsia="TimesNewRomanPS-BoldMT" w:hAnsi="Times New Roman" w:cs="Times New Roman"/>
          <w:bCs/>
          <w:sz w:val="28"/>
          <w:szCs w:val="28"/>
        </w:rPr>
        <w:t>ознакомлены</w:t>
      </w:r>
      <w:proofErr w:type="gramEnd"/>
      <w:r w:rsidRPr="00686C12">
        <w:rPr>
          <w:rFonts w:ascii="Times New Roman" w:eastAsia="TimesNewRomanPSMT" w:hAnsi="Times New Roman" w:cs="Times New Roman"/>
          <w:bCs/>
          <w:sz w:val="28"/>
          <w:szCs w:val="28"/>
        </w:rPr>
        <w:t>:</w:t>
      </w:r>
    </w:p>
    <w:p w:rsidR="00686C12" w:rsidRDefault="00686C12" w:rsidP="00686C12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____________________   __________________   _________________________</w:t>
      </w:r>
    </w:p>
    <w:p w:rsidR="00686C12" w:rsidRPr="00686C12" w:rsidRDefault="00686C12" w:rsidP="00686C12">
      <w:pPr>
        <w:pStyle w:val="a3"/>
        <w:ind w:firstLine="708"/>
        <w:jc w:val="both"/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   </w:t>
      </w:r>
      <w:r w:rsidRPr="00686C12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подпись)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 xml:space="preserve"> (инициалы и фамилия)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(должность и организация)</w:t>
      </w:r>
    </w:p>
    <w:p w:rsidR="00686C12" w:rsidRDefault="00686C12" w:rsidP="00686C12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____________________   __________________   _________________________</w:t>
      </w:r>
    </w:p>
    <w:p w:rsidR="00686C12" w:rsidRPr="00686C12" w:rsidRDefault="00686C12" w:rsidP="00686C12">
      <w:pPr>
        <w:pStyle w:val="a3"/>
        <w:ind w:firstLine="708"/>
        <w:jc w:val="both"/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   </w:t>
      </w:r>
      <w:r w:rsidRPr="00686C12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подпись)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 xml:space="preserve"> (инициалы и фамилия)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(должность и организация)</w:t>
      </w:r>
    </w:p>
    <w:p w:rsidR="00686C12" w:rsidRDefault="00686C12" w:rsidP="00686C12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____________________   __________________   _________________________</w:t>
      </w:r>
    </w:p>
    <w:p w:rsidR="00686C12" w:rsidRPr="00686C12" w:rsidRDefault="00686C12" w:rsidP="00686C12">
      <w:pPr>
        <w:pStyle w:val="a3"/>
        <w:ind w:firstLine="708"/>
        <w:jc w:val="both"/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   </w:t>
      </w:r>
      <w:r w:rsidRPr="00686C12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подпись)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 xml:space="preserve"> (инициалы и фамилия)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(должность и организация)</w:t>
      </w:r>
    </w:p>
    <w:p w:rsidR="00686C12" w:rsidRPr="00686C12" w:rsidRDefault="00686C12" w:rsidP="002B30E9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sectPr w:rsidR="00686C12" w:rsidRPr="0068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E9"/>
    <w:rsid w:val="00102AC1"/>
    <w:rsid w:val="001E4C0E"/>
    <w:rsid w:val="002422E0"/>
    <w:rsid w:val="002B30E9"/>
    <w:rsid w:val="00324AC8"/>
    <w:rsid w:val="00427FCB"/>
    <w:rsid w:val="005A2BB3"/>
    <w:rsid w:val="006823DE"/>
    <w:rsid w:val="00686C12"/>
    <w:rsid w:val="00695954"/>
    <w:rsid w:val="006C76F1"/>
    <w:rsid w:val="00714EF2"/>
    <w:rsid w:val="00A15340"/>
    <w:rsid w:val="00AD5574"/>
    <w:rsid w:val="00B00244"/>
    <w:rsid w:val="00BA1CDD"/>
    <w:rsid w:val="00C10EFD"/>
    <w:rsid w:val="00C16174"/>
    <w:rsid w:val="00C2432D"/>
    <w:rsid w:val="00D9736E"/>
    <w:rsid w:val="00E718AA"/>
    <w:rsid w:val="00F71A62"/>
    <w:rsid w:val="00F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23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paragraph" w:styleId="2">
    <w:name w:val="heading 2"/>
    <w:basedOn w:val="a"/>
    <w:next w:val="a"/>
    <w:link w:val="20"/>
    <w:qFormat/>
    <w:rsid w:val="00682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9"/>
    <w:pPr>
      <w:spacing w:after="0" w:line="240" w:lineRule="auto"/>
    </w:pPr>
  </w:style>
  <w:style w:type="table" w:styleId="a4">
    <w:name w:val="Table Grid"/>
    <w:basedOn w:val="a1"/>
    <w:uiPriority w:val="59"/>
    <w:rsid w:val="0068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823DE"/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character" w:customStyle="1" w:styleId="20">
    <w:name w:val="Заголовок 2 Знак"/>
    <w:basedOn w:val="a0"/>
    <w:link w:val="2"/>
    <w:rsid w:val="006823D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Обычный.Название подразделения"/>
    <w:rsid w:val="006823DE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table" w:customStyle="1" w:styleId="11">
    <w:name w:val="Сетка таблицы1"/>
    <w:basedOn w:val="a1"/>
    <w:next w:val="a4"/>
    <w:rsid w:val="0071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71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23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paragraph" w:styleId="2">
    <w:name w:val="heading 2"/>
    <w:basedOn w:val="a"/>
    <w:next w:val="a"/>
    <w:link w:val="20"/>
    <w:qFormat/>
    <w:rsid w:val="00682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9"/>
    <w:pPr>
      <w:spacing w:after="0" w:line="240" w:lineRule="auto"/>
    </w:pPr>
  </w:style>
  <w:style w:type="table" w:styleId="a4">
    <w:name w:val="Table Grid"/>
    <w:basedOn w:val="a1"/>
    <w:uiPriority w:val="59"/>
    <w:rsid w:val="0068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823DE"/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character" w:customStyle="1" w:styleId="20">
    <w:name w:val="Заголовок 2 Знак"/>
    <w:basedOn w:val="a0"/>
    <w:link w:val="2"/>
    <w:rsid w:val="006823D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Обычный.Название подразделения"/>
    <w:rsid w:val="006823DE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table" w:customStyle="1" w:styleId="11">
    <w:name w:val="Сетка таблицы1"/>
    <w:basedOn w:val="a1"/>
    <w:next w:val="a4"/>
    <w:rsid w:val="0071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71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2023-09-13T07:38:00Z</dcterms:created>
  <dcterms:modified xsi:type="dcterms:W3CDTF">2023-09-13T07:38:00Z</dcterms:modified>
</cp:coreProperties>
</file>