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BF5911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>ОТЧЕТ</w:t>
      </w:r>
      <w:r w:rsidR="00DF3606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ПО РЕАЛИЗАЦИИ ПРОГРАММЫ «ПРОТИВОДЕЙСТВИЕ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 ВОРОНЕЖСКОЙ ОБЛАСТИ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="00DF1957">
        <w:rPr>
          <w:rFonts w:eastAsia="Times New Roman" w:cs="Times New Roman"/>
          <w:b/>
          <w:bCs/>
          <w:sz w:val="20"/>
          <w:szCs w:val="20"/>
          <w:lang w:eastAsia="ru-RU"/>
        </w:rPr>
        <w:t>4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  <w:r w:rsidR="00DF195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BF5911">
        <w:rPr>
          <w:rFonts w:eastAsia="Times New Roman" w:cs="Times New Roman"/>
          <w:b/>
          <w:bCs/>
          <w:sz w:val="20"/>
          <w:szCs w:val="20"/>
          <w:lang w:eastAsia="ru-RU"/>
        </w:rPr>
        <w:t>НА ТЕРРИТОРИИ ТЕРНОВСКО</w:t>
      </w:r>
      <w:r w:rsidR="002E495B">
        <w:rPr>
          <w:rFonts w:eastAsia="Times New Roman" w:cs="Times New Roman"/>
          <w:b/>
          <w:bCs/>
          <w:sz w:val="20"/>
          <w:szCs w:val="20"/>
          <w:lang w:eastAsia="ru-RU"/>
        </w:rPr>
        <w:t>ГО МУНИЦИПАЛЬНОГО РАЙОНА ЗА 2024</w:t>
      </w:r>
      <w:r w:rsidR="00BF591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3402"/>
        <w:gridCol w:w="7938"/>
      </w:tblGrid>
      <w:tr w:rsidR="00052C62" w:rsidRPr="005630B9" w:rsidTr="002F7C61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  <w:r w:rsidR="002F7C61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реализованные исполнителем мероприятия</w:t>
            </w:r>
          </w:p>
        </w:tc>
      </w:tr>
      <w:tr w:rsidR="00052C62" w:rsidRPr="005630B9" w:rsidTr="002F7C61">
        <w:tc>
          <w:tcPr>
            <w:tcW w:w="710" w:type="dxa"/>
          </w:tcPr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052C62" w:rsidRPr="005630B9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</w:tcPr>
          <w:p w:rsidR="00052C62" w:rsidRPr="005630B9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5630B9" w:rsidTr="00CF12D4">
        <w:tc>
          <w:tcPr>
            <w:tcW w:w="15593" w:type="dxa"/>
            <w:gridSpan w:val="4"/>
          </w:tcPr>
          <w:p w:rsidR="00052C62" w:rsidRPr="005630B9" w:rsidRDefault="00052C62" w:rsidP="0068402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630B9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 w:rsidRPr="005630B9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5630B9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 w:rsidRPr="005630B9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5630B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 w:rsidRPr="005630B9">
              <w:rPr>
                <w:rFonts w:cs="Times New Roman"/>
                <w:b/>
                <w:sz w:val="20"/>
                <w:szCs w:val="20"/>
              </w:rPr>
              <w:t>и</w:t>
            </w:r>
            <w:r w:rsidRPr="005630B9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 w:rsidRPr="005630B9"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FE7714" w:rsidRPr="005630B9" w:rsidTr="002F7C61">
        <w:tc>
          <w:tcPr>
            <w:tcW w:w="710" w:type="dxa"/>
          </w:tcPr>
          <w:p w:rsidR="00FE7714" w:rsidRPr="005630B9" w:rsidRDefault="00FE7714" w:rsidP="00FE771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43" w:type="dxa"/>
          </w:tcPr>
          <w:p w:rsidR="00FE7714" w:rsidRPr="005630B9" w:rsidRDefault="00FE7714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3402" w:type="dxa"/>
          </w:tcPr>
          <w:p w:rsidR="00FE7714" w:rsidRPr="005630B9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</w:t>
            </w:r>
            <w:r w:rsidR="00C14220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FE7714" w:rsidRPr="005630B9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F30992" w:rsidRDefault="00823C6F" w:rsidP="00823C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Комиссия по соблюдению требований к служебному поведению муниципальных служащих  утверждена постановлением администрации Терновского муниципального района от 20.12.2021 г. № 443  «О комиссии по соблюдению требований к служебному поведению муниципальных служащих администрации Терновского муниципального района и урегулированию конфликта интересов» (Ранее действовало постановле</w:t>
            </w:r>
            <w:r w:rsidR="00F30992">
              <w:rPr>
                <w:sz w:val="20"/>
                <w:szCs w:val="20"/>
              </w:rPr>
              <w:t>ние №139 от 14 мая 2018 года). Соответствующие коммиссии имеются в 12 сельских поселениях муниципального района. Комиссии</w:t>
            </w:r>
            <w:r w:rsidRPr="005630B9">
              <w:rPr>
                <w:sz w:val="20"/>
                <w:szCs w:val="20"/>
              </w:rPr>
              <w:t xml:space="preserve"> проводится по мере необходимости. </w:t>
            </w:r>
          </w:p>
          <w:p w:rsidR="00F30992" w:rsidRDefault="00F30992" w:rsidP="00823C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было проведено 32 заседания комиссий.</w:t>
            </w:r>
          </w:p>
          <w:p w:rsidR="00096E61" w:rsidRDefault="00823C6F" w:rsidP="00823C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Протоколы размещаются на сайте администрации муниципального района.</w:t>
            </w:r>
          </w:p>
          <w:p w:rsidR="008B309D" w:rsidRPr="005630B9" w:rsidRDefault="00823C6F" w:rsidP="004877F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</w:t>
            </w:r>
            <w:r w:rsidR="00096E61">
              <w:rPr>
                <w:sz w:val="20"/>
                <w:szCs w:val="20"/>
              </w:rPr>
              <w:t xml:space="preserve">  </w:t>
            </w:r>
            <w:r w:rsidRPr="005630B9">
              <w:rPr>
                <w:sz w:val="20"/>
                <w:szCs w:val="20"/>
              </w:rPr>
              <w:t>Лица, замещающие должности муниципальной службы  ознакомлены с 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интересов, рекомендациями по соблюдению государственными (муниципальными) служащими норм этики в целях противодействия коррупции и иным правонарушениям, методическими рекомендациями  по проведению анализа сведений о доходах, расходах, об имуществе и обязательствах имущественного характера, обзором практики правоприменения в с</w:t>
            </w:r>
            <w:r w:rsidR="00EE0030">
              <w:rPr>
                <w:sz w:val="20"/>
                <w:szCs w:val="20"/>
              </w:rPr>
              <w:t>фере конфликта интересов.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43" w:type="dxa"/>
          </w:tcPr>
          <w:p w:rsidR="00A3677F" w:rsidRPr="005630B9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нга организации деятельности по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в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Воронежской области</w:t>
            </w:r>
          </w:p>
        </w:tc>
        <w:tc>
          <w:tcPr>
            <w:tcW w:w="3402" w:type="dxa"/>
          </w:tcPr>
          <w:p w:rsidR="00A3677F" w:rsidRPr="005630B9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5630B9" w:rsidRDefault="00A3677F" w:rsidP="00C142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7938" w:type="dxa"/>
          </w:tcPr>
          <w:p w:rsidR="00823C6F" w:rsidRPr="005630B9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Администрацией Терновского района своевременно направляются запросы о выполнении планов-графиков, поручений, протоколов, содержащих мероприятия, направленных на профилактику коррупционных и иных правонарушений. </w:t>
            </w:r>
          </w:p>
          <w:p w:rsidR="00823C6F" w:rsidRPr="005630B9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Актуализируются отчеты, ответы на запросы от администраций сельских поселений района. </w:t>
            </w:r>
          </w:p>
          <w:p w:rsidR="00A3677F" w:rsidRPr="005630B9" w:rsidRDefault="00823C6F" w:rsidP="00EA264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Администрациями сельских поселений муниципального района предоставлены  в срок отчеты о выполнении планов по п</w:t>
            </w:r>
            <w:r w:rsidR="00EA2649">
              <w:rPr>
                <w:sz w:val="20"/>
                <w:szCs w:val="20"/>
              </w:rPr>
              <w:t>ротиводействию коррупции за 2024</w:t>
            </w:r>
            <w:r w:rsidRPr="005630B9">
              <w:rPr>
                <w:sz w:val="20"/>
                <w:szCs w:val="20"/>
              </w:rPr>
              <w:t xml:space="preserve"> год</w:t>
            </w:r>
            <w:r w:rsidR="00EA2649">
              <w:rPr>
                <w:sz w:val="20"/>
                <w:szCs w:val="20"/>
              </w:rPr>
              <w:t>.</w:t>
            </w:r>
            <w:r w:rsidRPr="005630B9">
              <w:rPr>
                <w:sz w:val="20"/>
                <w:szCs w:val="20"/>
              </w:rPr>
              <w:t xml:space="preserve"> </w:t>
            </w:r>
            <w:r w:rsidR="00EA2649">
              <w:rPr>
                <w:sz w:val="20"/>
                <w:szCs w:val="20"/>
              </w:rPr>
              <w:t xml:space="preserve">Отчеты </w:t>
            </w:r>
            <w:r w:rsidRPr="005630B9">
              <w:rPr>
                <w:sz w:val="20"/>
                <w:szCs w:val="20"/>
              </w:rPr>
              <w:t>размещены на сайтах администраций сельских поселений.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543" w:type="dxa"/>
          </w:tcPr>
          <w:p w:rsidR="00A3677F" w:rsidRPr="005630B9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 w:rsidR="005D789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="0068402D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власти и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Воронежской области, выработка согласованных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действ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  <w:p w:rsidR="00A3677F" w:rsidRPr="005630B9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5630B9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02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Органы мест</w:t>
            </w:r>
            <w:r w:rsidR="00C14220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5630B9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7938" w:type="dxa"/>
          </w:tcPr>
          <w:p w:rsidR="00823C6F" w:rsidRPr="005630B9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В администрации муниципального района работает  межведомственная комиссия по профилактике правонарушений (постановление № 252 от 22.07.2013 г. «О создании межведомственной комиссии Терновского муниципального района по профилактике правонарушений на территории Терновского муниципального района»).  </w:t>
            </w:r>
          </w:p>
          <w:p w:rsidR="00823C6F" w:rsidRPr="005630B9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Ежегодно утверждается план ра</w:t>
            </w:r>
            <w:r w:rsidR="00EA2649">
              <w:rPr>
                <w:sz w:val="20"/>
                <w:szCs w:val="20"/>
              </w:rPr>
              <w:t>боты комиссии, согласно которому</w:t>
            </w:r>
            <w:r w:rsidRPr="005630B9">
              <w:rPr>
                <w:sz w:val="20"/>
                <w:szCs w:val="20"/>
              </w:rPr>
              <w:t xml:space="preserve"> комиссия осуществляет свою работу в течение года. Заседания комиссий проводятся  не реже 1 раза в квартал.</w:t>
            </w:r>
            <w:r w:rsidR="00F30992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EA2649">
              <w:rPr>
                <w:sz w:val="20"/>
                <w:szCs w:val="20"/>
              </w:rPr>
              <w:t>В 2024</w:t>
            </w:r>
            <w:r w:rsidRPr="005630B9">
              <w:rPr>
                <w:sz w:val="20"/>
                <w:szCs w:val="20"/>
              </w:rPr>
              <w:t xml:space="preserve"> году было проведено 4 заседания комиссии</w:t>
            </w:r>
            <w:r w:rsidR="00976337">
              <w:rPr>
                <w:sz w:val="20"/>
                <w:szCs w:val="20"/>
              </w:rPr>
              <w:t>.</w:t>
            </w:r>
            <w:r w:rsidRPr="005630B9">
              <w:rPr>
                <w:sz w:val="20"/>
                <w:szCs w:val="20"/>
              </w:rPr>
              <w:t xml:space="preserve"> </w:t>
            </w:r>
          </w:p>
          <w:p w:rsidR="00823C6F" w:rsidRPr="005630B9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lastRenderedPageBreak/>
              <w:t xml:space="preserve">  Протоколы заседаний комиссии размещаются на официальном сайте администрации муниципального района.</w:t>
            </w:r>
          </w:p>
          <w:p w:rsidR="00823C6F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Также в администрации муниципального района действует Совет по противодействию коррупции при главе администрации Терновского муниципального района.</w:t>
            </w:r>
          </w:p>
          <w:p w:rsidR="00997289" w:rsidRPr="00997289" w:rsidRDefault="00997289" w:rsidP="00997289">
            <w:pPr>
              <w:contextualSpacing/>
              <w:jc w:val="both"/>
              <w:rPr>
                <w:sz w:val="20"/>
                <w:szCs w:val="20"/>
              </w:rPr>
            </w:pPr>
            <w:r w:rsidRPr="00997289">
              <w:rPr>
                <w:sz w:val="20"/>
                <w:szCs w:val="20"/>
              </w:rPr>
              <w:t>Работа Совета осуществляется в соответствии с Планом, в 2024 году  было проведено 4 заседания Совета.</w:t>
            </w:r>
          </w:p>
          <w:p w:rsidR="00823C6F" w:rsidRPr="005630B9" w:rsidRDefault="00823C6F" w:rsidP="00823C6F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Администрация муниципального района непосредственно взаимодействует с правоохранительными органами в вопросах профилактики и выявления коррупции в органах местного самоуправления района.</w:t>
            </w:r>
          </w:p>
          <w:p w:rsidR="00A3677F" w:rsidRPr="005630B9" w:rsidRDefault="00976337" w:rsidP="0097633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23C6F" w:rsidRPr="005630B9">
              <w:rPr>
                <w:sz w:val="20"/>
                <w:szCs w:val="20"/>
              </w:rPr>
              <w:t>Начальник ОМВД по Терновскому району включен  в состав межведомственной комиссии по профилактике правонарушений и в состав  Совета по противодействию коррупции при главе администрации.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3543" w:type="dxa"/>
          </w:tcPr>
          <w:p w:rsidR="00A3677F" w:rsidRPr="005630B9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программы курсов повышения квалификации для государственных и муниципальных служащих темы по вопросам профилактики </w:t>
            </w:r>
            <w:r w:rsidR="00EB3446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объемом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2 часов</w:t>
            </w:r>
          </w:p>
        </w:tc>
        <w:tc>
          <w:tcPr>
            <w:tcW w:w="3402" w:type="dxa"/>
          </w:tcPr>
          <w:p w:rsidR="00A3677F" w:rsidRPr="005630B9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EB3446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5630B9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7938" w:type="dxa"/>
          </w:tcPr>
          <w:p w:rsidR="00A3677F" w:rsidRDefault="00EA2649" w:rsidP="00285186">
            <w:pPr>
              <w:ind w:firstLine="284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марте 2024 года 8 муниципальных служащих прошли повышение квалификации </w:t>
            </w:r>
            <w:r w:rsidR="00D32998">
              <w:rPr>
                <w:rFonts w:cs="Times New Roman"/>
                <w:sz w:val="20"/>
                <w:szCs w:val="20"/>
              </w:rPr>
              <w:t xml:space="preserve">в </w:t>
            </w:r>
            <w:r w:rsidR="00D32998">
              <w:rPr>
                <w:rFonts w:cs="Times New Roman"/>
                <w:bCs/>
                <w:sz w:val="20"/>
                <w:szCs w:val="20"/>
              </w:rPr>
              <w:t>Союз</w:t>
            </w:r>
            <w:r w:rsidRPr="00EA2649">
              <w:rPr>
                <w:rFonts w:cs="Times New Roman"/>
                <w:bCs/>
                <w:sz w:val="20"/>
                <w:szCs w:val="20"/>
              </w:rPr>
              <w:t>«Торгово-промышленная палата Воронежской области»</w:t>
            </w:r>
            <w:r w:rsidR="00D32998">
              <w:rPr>
                <w:rFonts w:cs="Times New Roman"/>
                <w:bCs/>
                <w:sz w:val="20"/>
                <w:szCs w:val="20"/>
              </w:rPr>
              <w:t xml:space="preserve"> по программе </w:t>
            </w:r>
            <w:r w:rsidR="00D32998" w:rsidRPr="00D32998">
              <w:rPr>
                <w:rFonts w:cs="Times New Roman"/>
                <w:bCs/>
                <w:sz w:val="20"/>
                <w:szCs w:val="20"/>
              </w:rPr>
              <w:t>«Противодействие коррупции и профилактика коррупционных правонарушений»</w:t>
            </w:r>
            <w:r w:rsidR="00D32998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D32998" w:rsidRPr="005630B9" w:rsidRDefault="00D32998" w:rsidP="00FB728B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октябре 2024 года 4 муниципальных служащих прошли </w:t>
            </w:r>
            <w:r w:rsidRPr="00D32998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D32998">
              <w:rPr>
                <w:rFonts w:cs="Times New Roman"/>
                <w:bCs/>
                <w:iCs/>
                <w:sz w:val="20"/>
                <w:szCs w:val="20"/>
              </w:rPr>
              <w:t>обучение  по профессиональному развитию  в Высшей школе государственного управления Российской академии народного хозяйства и государственной службы при Президенте Российской Федерации на открытой образовательной платформе «Цифровой университет муниципалитетов»</w:t>
            </w:r>
            <w:r w:rsidR="004D3073">
              <w:rPr>
                <w:rFonts w:cs="Times New Roman"/>
                <w:bCs/>
                <w:iCs/>
                <w:sz w:val="20"/>
                <w:szCs w:val="20"/>
              </w:rPr>
              <w:t xml:space="preserve"> по темам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:</w:t>
            </w:r>
            <w:r w:rsidRPr="00D32998">
              <w:rPr>
                <w:rFonts w:cs="Times New Roman"/>
                <w:sz w:val="20"/>
                <w:szCs w:val="20"/>
              </w:rPr>
              <w:t xml:space="preserve"> </w:t>
            </w:r>
            <w:r w:rsidR="004D3073">
              <w:rPr>
                <w:rFonts w:cs="Times New Roman"/>
                <w:sz w:val="20"/>
                <w:szCs w:val="20"/>
              </w:rPr>
              <w:t>«</w:t>
            </w:r>
            <w:r w:rsidR="004D3073" w:rsidRPr="004D3073">
              <w:rPr>
                <w:rFonts w:cs="Times New Roman"/>
                <w:bCs/>
                <w:iCs/>
                <w:sz w:val="20"/>
                <w:szCs w:val="20"/>
              </w:rPr>
              <w:t>Противодействие коррупции-Федеральный закон «О противодействии коррупции» от 25.12.2008 №273-ФЗ</w:t>
            </w:r>
            <w:r w:rsidR="004D3073">
              <w:rPr>
                <w:rFonts w:cs="Times New Roman"/>
                <w:bCs/>
                <w:iCs/>
                <w:sz w:val="20"/>
                <w:szCs w:val="20"/>
              </w:rPr>
              <w:t>»; «</w:t>
            </w:r>
            <w:r w:rsidR="004D3073" w:rsidRPr="004D3073">
              <w:rPr>
                <w:rFonts w:cs="Times New Roman"/>
                <w:bCs/>
                <w:iCs/>
                <w:sz w:val="20"/>
                <w:szCs w:val="20"/>
              </w:rPr>
              <w:t>Антикоррупционные стандарты и требования</w:t>
            </w:r>
            <w:r w:rsidR="004D3073">
              <w:rPr>
                <w:rFonts w:cs="Times New Roman"/>
                <w:bCs/>
                <w:iCs/>
                <w:sz w:val="20"/>
                <w:szCs w:val="20"/>
              </w:rPr>
              <w:t>»; «</w:t>
            </w:r>
            <w:r w:rsidR="004D3073" w:rsidRPr="004D3073">
              <w:rPr>
                <w:rFonts w:cs="Times New Roman"/>
                <w:bCs/>
                <w:iCs/>
                <w:sz w:val="20"/>
                <w:szCs w:val="20"/>
              </w:rPr>
              <w:t>Конфликт интересов и другие коррупционные риски</w:t>
            </w:r>
            <w:r w:rsidR="004D3073">
              <w:rPr>
                <w:rFonts w:cs="Times New Roman"/>
                <w:bCs/>
                <w:iCs/>
                <w:sz w:val="20"/>
                <w:szCs w:val="20"/>
              </w:rPr>
              <w:t>».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3543" w:type="dxa"/>
          </w:tcPr>
          <w:p w:rsidR="00A3677F" w:rsidRPr="005630B9" w:rsidRDefault="00A3677F" w:rsidP="00DA78E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в управление по </w:t>
            </w:r>
            <w:r w:rsidR="00DA78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контролю и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профилактике корру</w:t>
            </w:r>
            <w:r w:rsidR="00193E57">
              <w:rPr>
                <w:rFonts w:eastAsia="Times New Roman" w:cs="Times New Roman"/>
                <w:sz w:val="20"/>
                <w:szCs w:val="20"/>
                <w:lang w:eastAsia="ru-RU"/>
              </w:rPr>
              <w:t>пционных правонарушений П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3402" w:type="dxa"/>
          </w:tcPr>
          <w:p w:rsidR="00A3677F" w:rsidRPr="005630B9" w:rsidRDefault="00A3677F" w:rsidP="00C066BD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 xml:space="preserve">Органы местного </w:t>
            </w:r>
            <w:r w:rsidR="00EB3446" w:rsidRPr="005630B9">
              <w:rPr>
                <w:rFonts w:cs="Times New Roman"/>
                <w:sz w:val="20"/>
                <w:szCs w:val="20"/>
              </w:rPr>
              <w:t>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C066BD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823C6F" w:rsidRPr="005630B9" w:rsidRDefault="00DA78E5" w:rsidP="005630B9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2024</w:t>
            </w:r>
            <w:r w:rsidR="003946CD">
              <w:rPr>
                <w:sz w:val="20"/>
                <w:szCs w:val="20"/>
              </w:rPr>
              <w:t xml:space="preserve"> года  в сельские поселения </w:t>
            </w:r>
            <w:r w:rsidR="00823C6F" w:rsidRPr="005630B9">
              <w:rPr>
                <w:sz w:val="20"/>
                <w:szCs w:val="20"/>
              </w:rPr>
              <w:t xml:space="preserve"> муниципального рай</w:t>
            </w:r>
            <w:r w:rsidR="003946CD">
              <w:rPr>
                <w:sz w:val="20"/>
                <w:szCs w:val="20"/>
              </w:rPr>
              <w:t>она поступило 3</w:t>
            </w:r>
            <w:r w:rsidR="005D06FA">
              <w:rPr>
                <w:sz w:val="20"/>
                <w:szCs w:val="20"/>
              </w:rPr>
              <w:t xml:space="preserve"> представления</w:t>
            </w:r>
            <w:r w:rsidR="00823C6F" w:rsidRPr="005630B9">
              <w:rPr>
                <w:sz w:val="20"/>
                <w:szCs w:val="20"/>
              </w:rPr>
              <w:t xml:space="preserve"> прокуратуры Терновского района об устранении нарушений законодательства о противодействии коррупции, информация была направлена в Управление </w:t>
            </w:r>
            <w:r w:rsidRPr="00DA78E5">
              <w:rPr>
                <w:sz w:val="20"/>
                <w:szCs w:val="20"/>
              </w:rPr>
              <w:t xml:space="preserve">по  контролю и профилактике коррупционных правонарушений </w:t>
            </w:r>
            <w:r>
              <w:rPr>
                <w:sz w:val="20"/>
                <w:szCs w:val="20"/>
              </w:rPr>
              <w:t>П</w:t>
            </w:r>
            <w:r w:rsidR="00823C6F" w:rsidRPr="005630B9">
              <w:rPr>
                <w:sz w:val="20"/>
                <w:szCs w:val="20"/>
              </w:rPr>
              <w:t xml:space="preserve">равительства Воронежской области. </w:t>
            </w:r>
          </w:p>
          <w:p w:rsidR="00A3677F" w:rsidRPr="005630B9" w:rsidRDefault="00823C6F" w:rsidP="003946CD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Администрацией района приняты исчерпывающие меры по устранению допущенных нарушений законодательства, а также причин и условий, им способствующих.</w:t>
            </w:r>
            <w:r w:rsidR="00B8682D" w:rsidRPr="00B8682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B8682D" w:rsidRPr="00B8682D">
              <w:rPr>
                <w:sz w:val="20"/>
                <w:szCs w:val="20"/>
              </w:rPr>
              <w:t>Муниципальный служащий</w:t>
            </w:r>
            <w:r w:rsidR="003946CD">
              <w:rPr>
                <w:sz w:val="20"/>
                <w:szCs w:val="20"/>
              </w:rPr>
              <w:t xml:space="preserve"> и главы поселений (2), допустившие</w:t>
            </w:r>
            <w:r w:rsidR="00B8682D" w:rsidRPr="00B8682D">
              <w:rPr>
                <w:sz w:val="20"/>
                <w:szCs w:val="20"/>
              </w:rPr>
              <w:t xml:space="preserve"> нарушение антикоррупционного законодательства</w:t>
            </w:r>
            <w:r w:rsidR="006A2053">
              <w:rPr>
                <w:sz w:val="20"/>
                <w:szCs w:val="20"/>
              </w:rPr>
              <w:t>,</w:t>
            </w:r>
            <w:r w:rsidR="00B8682D" w:rsidRPr="00B8682D">
              <w:rPr>
                <w:sz w:val="20"/>
                <w:szCs w:val="20"/>
              </w:rPr>
              <w:t xml:space="preserve"> привлечен</w:t>
            </w:r>
            <w:r w:rsidR="003946CD">
              <w:rPr>
                <w:sz w:val="20"/>
                <w:szCs w:val="20"/>
              </w:rPr>
              <w:t>ы</w:t>
            </w:r>
            <w:r w:rsidR="00B8682D" w:rsidRPr="00B8682D">
              <w:rPr>
                <w:sz w:val="20"/>
                <w:szCs w:val="20"/>
              </w:rPr>
              <w:t xml:space="preserve"> к дисциплинарной ответственности.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3543" w:type="dxa"/>
          </w:tcPr>
          <w:p w:rsidR="00A3677F" w:rsidRPr="005630B9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</w:t>
            </w:r>
            <w:r w:rsidR="00EB3446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уточнений в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перечни должностей государственной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гражданской службы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3402" w:type="dxa"/>
          </w:tcPr>
          <w:p w:rsidR="00A3677F" w:rsidRPr="005630B9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lastRenderedPageBreak/>
              <w:t>Органы мест</w:t>
            </w:r>
            <w:r w:rsidR="00EB3446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EB3446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430BCE" w:rsidRDefault="00430BCE" w:rsidP="00823C6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30BCE">
              <w:rPr>
                <w:sz w:val="20"/>
                <w:szCs w:val="20"/>
              </w:rPr>
              <w:t>В связи</w:t>
            </w:r>
            <w:r w:rsidRPr="00430BCE">
              <w:rPr>
                <w:bCs/>
                <w:iCs/>
                <w:sz w:val="20"/>
                <w:szCs w:val="20"/>
              </w:rPr>
              <w:t xml:space="preserve"> с изменением структуры администрации были внесены  изменения в Карту коррупционных рисков, возникающих при реализации функций администрации Терновского  муниципального района Воронежской области и ее органов, которая была утверждена на заседании комиссии по соблюдению требований к служебному поведению </w:t>
            </w:r>
            <w:r w:rsidRPr="00430BCE">
              <w:rPr>
                <w:bCs/>
                <w:iCs/>
                <w:sz w:val="20"/>
                <w:szCs w:val="20"/>
              </w:rPr>
              <w:lastRenderedPageBreak/>
              <w:t>муниципальных служащих администрации Терновского муниципального района и урегулированию конфликта в конце декабря 2024 года.</w:t>
            </w:r>
          </w:p>
          <w:p w:rsidR="00A3677F" w:rsidRPr="005630B9" w:rsidRDefault="00430BCE" w:rsidP="000B76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</w:t>
            </w:r>
            <w:r w:rsidR="00823C6F" w:rsidRPr="005630B9">
              <w:rPr>
                <w:sz w:val="20"/>
                <w:szCs w:val="20"/>
              </w:rPr>
              <w:t>В учреждениях культуры, образования, органах местного самоуправления Терновского муниципального района утверждены Карты коррупционных рисков, Перечни должностей, замещение которых связано с коррупционными рисками, План мероприятий по минимизации коррупционных рисков.</w:t>
            </w:r>
          </w:p>
        </w:tc>
      </w:tr>
      <w:tr w:rsidR="00A3677F" w:rsidRPr="005630B9" w:rsidTr="00CF12D4">
        <w:tc>
          <w:tcPr>
            <w:tcW w:w="15593" w:type="dxa"/>
            <w:gridSpan w:val="4"/>
          </w:tcPr>
          <w:p w:rsidR="00A3677F" w:rsidRPr="005630B9" w:rsidRDefault="00A3677F" w:rsidP="00F9249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3.  Соблюдение антикоррупционных стандартов при замещении государственных и муниципальных должностей </w:t>
            </w:r>
            <w:r w:rsidR="000C5BC8"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 прохождении</w:t>
            </w:r>
            <w:r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государ</w:t>
            </w:r>
            <w:r w:rsidR="000C5BC8"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43" w:type="dxa"/>
          </w:tcPr>
          <w:p w:rsidR="00A3677F" w:rsidRPr="005630B9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402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F9249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5630B9" w:rsidRDefault="00A3677F" w:rsidP="00F92492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7938" w:type="dxa"/>
          </w:tcPr>
          <w:p w:rsidR="00823C6F" w:rsidRPr="005630B9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В соответствии с требованиями   Федерального закона от 25 декабря 2008 г. N 273-ФЗ "О противодействии коррупции" органами местного самоуправления Терновского муниципального района   осуществляется контроль за соблюдением лицами, замещающими должности муниципальной службы, требований  законодательства Российской Федерации о противодействии  коррупции, касающихся предотвращения и урегулирования конфликта интересов.</w:t>
            </w:r>
          </w:p>
          <w:p w:rsidR="00823C6F" w:rsidRPr="005630B9" w:rsidRDefault="00823C6F" w:rsidP="00823C6F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Лица,  замещающие должности муниципальной службы,  ознакомлены с 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интересов, рекомендациями по соблюдению государственными (муниципальными) служащими норм этики в целях противодействия коррупции и иным правонарушениям, методическими рекомендациями  по проведению анализа сведений о доходах, расходах, об имуществе и обязательствах имущественного характера, обзором практики правоприменения в </w:t>
            </w:r>
            <w:r w:rsidR="00391197">
              <w:rPr>
                <w:sz w:val="20"/>
                <w:szCs w:val="20"/>
              </w:rPr>
              <w:t>сфере конфликта интересов</w:t>
            </w:r>
            <w:r w:rsidRPr="005630B9">
              <w:rPr>
                <w:sz w:val="20"/>
                <w:szCs w:val="20"/>
              </w:rPr>
              <w:t>.</w:t>
            </w:r>
          </w:p>
          <w:p w:rsidR="00823C6F" w:rsidRPr="005630B9" w:rsidRDefault="00823C6F" w:rsidP="00823C6F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 Муниципальные служащие ознакомлены  с  мерами юридической ответственности в каждом случае несоблюдения запретов, ограничений и требований, установленных и в целях противодействия коррупции, в том числе с мерами  по предотвращению и урегулированию конфликта интересов.     </w:t>
            </w:r>
          </w:p>
          <w:p w:rsidR="007A1827" w:rsidRPr="005630B9" w:rsidRDefault="00823C6F" w:rsidP="00391197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Методические материалы также размещаются на сайте администрации Терновског</w:t>
            </w:r>
            <w:r w:rsidR="009647CF">
              <w:rPr>
                <w:sz w:val="20"/>
                <w:szCs w:val="20"/>
              </w:rPr>
              <w:t xml:space="preserve">о муниципального района и </w:t>
            </w:r>
            <w:r w:rsidRPr="005630B9">
              <w:rPr>
                <w:sz w:val="20"/>
                <w:szCs w:val="20"/>
              </w:rPr>
              <w:t xml:space="preserve"> на сайтах сельских поселений.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3" w:type="dxa"/>
          </w:tcPr>
          <w:p w:rsidR="00A3677F" w:rsidRPr="005630B9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государственных и муниципальных должностей, должностей государственной гражданской и муниципальной службы, и лицами, замещающими указанные должности</w:t>
            </w:r>
          </w:p>
          <w:p w:rsidR="00A3677F" w:rsidRPr="005630B9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местного самоу</w:t>
            </w:r>
            <w:r w:rsidR="00F92492" w:rsidRPr="005630B9">
              <w:rPr>
                <w:rFonts w:cs="Times New Roman"/>
                <w:sz w:val="20"/>
                <w:szCs w:val="20"/>
              </w:rPr>
              <w:t>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F92492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2221B7" w:rsidRPr="005630B9" w:rsidRDefault="002221B7" w:rsidP="0022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В соответствии с Законом 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</w:t>
            </w:r>
            <w:r w:rsidR="00731F8F">
              <w:rPr>
                <w:sz w:val="20"/>
                <w:szCs w:val="20"/>
              </w:rPr>
              <w:t xml:space="preserve"> 35 </w:t>
            </w:r>
            <w:r w:rsidRPr="005630B9">
              <w:rPr>
                <w:bCs/>
                <w:sz w:val="20"/>
                <w:szCs w:val="20"/>
              </w:rPr>
              <w:t>м</w:t>
            </w:r>
            <w:r w:rsidR="00731F8F">
              <w:rPr>
                <w:sz w:val="20"/>
                <w:szCs w:val="20"/>
              </w:rPr>
              <w:t>униципальных служащих</w:t>
            </w:r>
            <w:r w:rsidRPr="005630B9">
              <w:rPr>
                <w:sz w:val="20"/>
                <w:szCs w:val="20"/>
              </w:rPr>
              <w:t xml:space="preserve"> Терновского муниципального района представили сведения о доходах, расходах, об имуществе и обязательствах имущественного характера  на се</w:t>
            </w:r>
            <w:r w:rsidR="00CF1547">
              <w:rPr>
                <w:sz w:val="20"/>
                <w:szCs w:val="20"/>
              </w:rPr>
              <w:t xml:space="preserve">бя и членов своих </w:t>
            </w:r>
            <w:r w:rsidR="00D06FA7">
              <w:rPr>
                <w:sz w:val="20"/>
                <w:szCs w:val="20"/>
              </w:rPr>
              <w:t>семей  за 2023</w:t>
            </w:r>
            <w:r w:rsidRPr="005630B9">
              <w:rPr>
                <w:sz w:val="20"/>
                <w:szCs w:val="20"/>
              </w:rPr>
              <w:t xml:space="preserve"> год, с использованием специального программного обеспечения «Справки БК», в</w:t>
            </w:r>
            <w:r w:rsidR="00D06FA7">
              <w:rPr>
                <w:sz w:val="20"/>
                <w:szCs w:val="20"/>
              </w:rPr>
              <w:t xml:space="preserve"> полном объеме до 30 апреля 2024</w:t>
            </w:r>
            <w:r w:rsidRPr="005630B9">
              <w:rPr>
                <w:sz w:val="20"/>
                <w:szCs w:val="20"/>
              </w:rPr>
              <w:t xml:space="preserve"> года.      </w:t>
            </w:r>
          </w:p>
          <w:p w:rsidR="002221B7" w:rsidRPr="005630B9" w:rsidRDefault="00ED3475" w:rsidP="00ED34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31F8F">
              <w:rPr>
                <w:sz w:val="20"/>
                <w:szCs w:val="20"/>
              </w:rPr>
              <w:t>Ретроспективные</w:t>
            </w:r>
            <w:r w:rsidR="002221B7" w:rsidRPr="005630B9">
              <w:rPr>
                <w:sz w:val="20"/>
                <w:szCs w:val="20"/>
              </w:rPr>
              <w:t xml:space="preserve"> анализ</w:t>
            </w:r>
            <w:r w:rsidR="00731F8F">
              <w:rPr>
                <w:sz w:val="20"/>
                <w:szCs w:val="20"/>
              </w:rPr>
              <w:t>ы</w:t>
            </w:r>
            <w:r w:rsidR="002221B7" w:rsidRPr="005630B9">
              <w:rPr>
                <w:sz w:val="20"/>
                <w:szCs w:val="20"/>
              </w:rPr>
              <w:t xml:space="preserve"> сведений о доходах, расходах, об имуществе и </w:t>
            </w:r>
            <w:r w:rsidR="002221B7" w:rsidRPr="005630B9">
              <w:rPr>
                <w:sz w:val="20"/>
                <w:szCs w:val="20"/>
              </w:rPr>
              <w:lastRenderedPageBreak/>
              <w:t>обязательствах и</w:t>
            </w:r>
            <w:r w:rsidR="00CF1547">
              <w:rPr>
                <w:sz w:val="20"/>
                <w:szCs w:val="20"/>
              </w:rPr>
              <w:t xml:space="preserve">мущественного </w:t>
            </w:r>
            <w:r w:rsidR="00D06FA7">
              <w:rPr>
                <w:sz w:val="20"/>
                <w:szCs w:val="20"/>
              </w:rPr>
              <w:t>характера  за 2023</w:t>
            </w:r>
            <w:r w:rsidR="002221B7" w:rsidRPr="005630B9">
              <w:rPr>
                <w:sz w:val="20"/>
                <w:szCs w:val="20"/>
              </w:rPr>
              <w:t xml:space="preserve"> календарный </w:t>
            </w:r>
            <w:r w:rsidR="00D06FA7">
              <w:rPr>
                <w:sz w:val="20"/>
                <w:szCs w:val="20"/>
              </w:rPr>
              <w:t>год</w:t>
            </w:r>
            <w:r w:rsidR="00731F8F">
              <w:rPr>
                <w:sz w:val="20"/>
                <w:szCs w:val="20"/>
              </w:rPr>
              <w:t xml:space="preserve"> были </w:t>
            </w:r>
            <w:r w:rsidR="00D06FA7">
              <w:rPr>
                <w:sz w:val="20"/>
                <w:szCs w:val="20"/>
              </w:rPr>
              <w:t xml:space="preserve"> проведен</w:t>
            </w:r>
            <w:r w:rsidR="00731F8F">
              <w:rPr>
                <w:sz w:val="20"/>
                <w:szCs w:val="20"/>
              </w:rPr>
              <w:t>ы</w:t>
            </w:r>
            <w:r w:rsidR="00D06FA7">
              <w:rPr>
                <w:sz w:val="20"/>
                <w:szCs w:val="20"/>
              </w:rPr>
              <w:t xml:space="preserve"> по отношению к 2022</w:t>
            </w:r>
            <w:r w:rsidR="002221B7" w:rsidRPr="005630B9">
              <w:rPr>
                <w:sz w:val="20"/>
                <w:szCs w:val="20"/>
              </w:rPr>
              <w:t xml:space="preserve"> году.    </w:t>
            </w:r>
          </w:p>
          <w:p w:rsidR="002221B7" w:rsidRPr="005630B9" w:rsidRDefault="00345EA7" w:rsidP="0022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Результаты  анализов были рассмотрены на </w:t>
            </w:r>
            <w:r w:rsidR="00731F8F">
              <w:rPr>
                <w:sz w:val="20"/>
                <w:szCs w:val="20"/>
              </w:rPr>
              <w:t xml:space="preserve"> соответствующих </w:t>
            </w:r>
            <w:r>
              <w:rPr>
                <w:sz w:val="20"/>
                <w:szCs w:val="20"/>
              </w:rPr>
              <w:t>комиссиях</w:t>
            </w:r>
            <w:r w:rsidR="002221B7" w:rsidRPr="005630B9">
              <w:rPr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интересов. </w:t>
            </w:r>
          </w:p>
          <w:p w:rsidR="00D06FA7" w:rsidRPr="005630B9" w:rsidRDefault="000038A3" w:rsidP="0054381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221B7" w:rsidRPr="005630B9">
              <w:rPr>
                <w:sz w:val="20"/>
                <w:szCs w:val="20"/>
              </w:rPr>
              <w:t xml:space="preserve"> В результате проверочных мероприятий обстоятельств, свидетельствующих о наличии признаков нарушений действующего законодательства не выявлено, необходимости применения к лицам, замещающим должности муниципальной службы Терновского муниципального района мер юридической ответственности нет.</w:t>
            </w:r>
            <w:r w:rsidR="00D06FA7">
              <w:rPr>
                <w:sz w:val="20"/>
                <w:szCs w:val="20"/>
              </w:rPr>
              <w:t xml:space="preserve">      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543" w:type="dxa"/>
          </w:tcPr>
          <w:p w:rsidR="00A3677F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  <w:p w:rsidR="005E5830" w:rsidRPr="005630B9" w:rsidRDefault="005E5830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</w:t>
            </w:r>
            <w:r w:rsidR="00F92492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F9249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A3677F" w:rsidRPr="005630B9" w:rsidRDefault="002221B7" w:rsidP="00285186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В администрацию Терновск</w:t>
            </w:r>
            <w:r w:rsidR="00043BBC">
              <w:rPr>
                <w:sz w:val="20"/>
                <w:szCs w:val="20"/>
              </w:rPr>
              <w:t>ого муниципального района в 2024</w:t>
            </w:r>
            <w:r w:rsidRPr="005630B9">
              <w:rPr>
                <w:sz w:val="20"/>
                <w:szCs w:val="20"/>
              </w:rPr>
              <w:t xml:space="preserve"> году не поступало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3" w:type="dxa"/>
          </w:tcPr>
          <w:p w:rsidR="00A3677F" w:rsidRPr="005630B9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3402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</w:t>
            </w:r>
            <w:r w:rsidR="00F92492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F9249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2221B7" w:rsidRPr="005630B9" w:rsidRDefault="00043BBC" w:rsidP="0022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 2024</w:t>
            </w:r>
            <w:r w:rsidR="002221B7" w:rsidRPr="005630B9">
              <w:rPr>
                <w:sz w:val="20"/>
                <w:szCs w:val="20"/>
              </w:rPr>
              <w:t xml:space="preserve"> году проведены   организационные, разъяснительные меры  по ограничению  запретов по исполнению обязанностей, установленных в целях противодействия коррупции, касающихся, в том числе получения подарков, недопустимости поведения, которое может восприниматься окружающими как обещание или предложение дачи взятки,  либо как согласие принять взятку или как просьба о даче взятки.</w:t>
            </w:r>
          </w:p>
          <w:p w:rsidR="005A5403" w:rsidRDefault="002221B7" w:rsidP="0022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 Памятки </w:t>
            </w:r>
            <w:r w:rsidR="00692744">
              <w:rPr>
                <w:sz w:val="20"/>
                <w:szCs w:val="20"/>
              </w:rPr>
              <w:t>«Что нужно знать о коррупции»,</w:t>
            </w:r>
            <w:r w:rsidRPr="005630B9">
              <w:rPr>
                <w:sz w:val="20"/>
                <w:szCs w:val="20"/>
              </w:rPr>
              <w:t>«Что нужно знать каждому о взятке»</w:t>
            </w:r>
            <w:r w:rsidR="00692744">
              <w:rPr>
                <w:sz w:val="20"/>
                <w:szCs w:val="20"/>
              </w:rPr>
              <w:t>,</w:t>
            </w:r>
          </w:p>
          <w:p w:rsidR="002221B7" w:rsidRPr="005630B9" w:rsidRDefault="00692744" w:rsidP="0022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540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5A5403">
              <w:rPr>
                <w:sz w:val="20"/>
                <w:szCs w:val="20"/>
              </w:rPr>
              <w:t>Памятка для сотрудников по урегулированию конфликта интересов»</w:t>
            </w:r>
            <w:r w:rsidR="002221B7" w:rsidRPr="005630B9">
              <w:rPr>
                <w:sz w:val="20"/>
                <w:szCs w:val="20"/>
              </w:rPr>
              <w:t>размещены на стенде и на сайте администрации Терновского муниципального района.   Информация на  сайте администрации Терновского муниципального района  постоянно актуализируется.</w:t>
            </w:r>
          </w:p>
          <w:p w:rsidR="00F50531" w:rsidRPr="005630B9" w:rsidRDefault="002221B7" w:rsidP="00043BBC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В отчетном периоде уведомлений о получении подарк</w:t>
            </w:r>
            <w:r w:rsidR="00043BBC">
              <w:rPr>
                <w:sz w:val="20"/>
                <w:szCs w:val="20"/>
              </w:rPr>
              <w:t>ов</w:t>
            </w:r>
            <w:r w:rsidRPr="005630B9">
              <w:rPr>
                <w:sz w:val="20"/>
                <w:szCs w:val="20"/>
              </w:rPr>
              <w:t xml:space="preserve"> не было.</w:t>
            </w:r>
          </w:p>
        </w:tc>
      </w:tr>
      <w:tr w:rsidR="00A3677F" w:rsidRPr="005630B9" w:rsidTr="00F92492">
        <w:trPr>
          <w:trHeight w:val="269"/>
        </w:trPr>
        <w:tc>
          <w:tcPr>
            <w:tcW w:w="15593" w:type="dxa"/>
            <w:gridSpan w:val="4"/>
          </w:tcPr>
          <w:p w:rsidR="00A3677F" w:rsidRPr="005630B9" w:rsidRDefault="00A3677F" w:rsidP="00F92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 w:rsidR="00F92492"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A3677F" w:rsidRPr="005630B9" w:rsidTr="002F7C61">
        <w:trPr>
          <w:trHeight w:val="548"/>
        </w:trPr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3543" w:type="dxa"/>
          </w:tcPr>
          <w:p w:rsidR="00A3677F" w:rsidRPr="005630B9" w:rsidRDefault="00A3677F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взаимодействия с Общественной палатой </w:t>
            </w:r>
            <w:r w:rsidR="00F9249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3402" w:type="dxa"/>
          </w:tcPr>
          <w:p w:rsidR="00A3677F" w:rsidRPr="005630B9" w:rsidRDefault="00A3677F" w:rsidP="00F9249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F9249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5630B9" w:rsidRDefault="00A3677F" w:rsidP="00577C97">
            <w:pPr>
              <w:autoSpaceDE w:val="0"/>
              <w:autoSpaceDN w:val="0"/>
              <w:adjustRightInd w:val="0"/>
              <w:spacing w:after="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7938" w:type="dxa"/>
          </w:tcPr>
          <w:p w:rsidR="00A3677F" w:rsidRPr="005630B9" w:rsidRDefault="00BB7AC3" w:rsidP="00285186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Члены Общественной палаты Терновского района входят в составы комиссий, образуемых при администрации Терновского муниципального района, в том числе по вопросам антикоррупционной работы и общественного контроля.</w:t>
            </w:r>
          </w:p>
        </w:tc>
      </w:tr>
      <w:tr w:rsidR="00A3677F" w:rsidRPr="005630B9" w:rsidTr="002F7C61">
        <w:trPr>
          <w:trHeight w:val="548"/>
        </w:trPr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543" w:type="dxa"/>
          </w:tcPr>
          <w:p w:rsidR="00A3677F" w:rsidRPr="005630B9" w:rsidRDefault="00A3677F" w:rsidP="00295AE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3402" w:type="dxa"/>
          </w:tcPr>
          <w:p w:rsidR="00A3677F" w:rsidRPr="005630B9" w:rsidRDefault="00A3677F" w:rsidP="00C70C4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F9249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5630B9" w:rsidRDefault="00A3677F" w:rsidP="00C70C41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7938" w:type="dxa"/>
          </w:tcPr>
          <w:p w:rsidR="00A3677F" w:rsidRPr="005630B9" w:rsidRDefault="002221B7" w:rsidP="00285186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Состав комиссии по соблюдению требований к служебному поведению и урегулированию конфликта интересов муниципальных служащих администрации Терновского муниципального района утвержден постановлением администрации от 20 октября 2022 года № 364. В состав комиссии в</w:t>
            </w:r>
            <w:r w:rsidR="00101801">
              <w:rPr>
                <w:sz w:val="20"/>
                <w:szCs w:val="20"/>
              </w:rPr>
              <w:t xml:space="preserve">ключены </w:t>
            </w:r>
            <w:r w:rsidR="00101801" w:rsidRPr="00101801">
              <w:rPr>
                <w:sz w:val="20"/>
                <w:szCs w:val="20"/>
              </w:rPr>
              <w:t>председатель  районной территориальной организации общероссийского профессионального союза работников государственных учреждений общественного обслуживания РФ</w:t>
            </w:r>
            <w:r w:rsidRPr="005630B9">
              <w:rPr>
                <w:sz w:val="20"/>
                <w:szCs w:val="20"/>
              </w:rPr>
              <w:t xml:space="preserve"> и член первичной профсоюзной организации администрации Терновского муниципального района, а также ответственный секретарь Общественной палаты Терновского района.</w:t>
            </w:r>
          </w:p>
        </w:tc>
      </w:tr>
      <w:tr w:rsidR="00A3677F" w:rsidRPr="005630B9" w:rsidTr="00CF12D4">
        <w:tc>
          <w:tcPr>
            <w:tcW w:w="15593" w:type="dxa"/>
            <w:gridSpan w:val="4"/>
          </w:tcPr>
          <w:p w:rsidR="00A3677F" w:rsidRPr="005630B9" w:rsidRDefault="00A3677F" w:rsidP="00A40B73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3" w:type="dxa"/>
          </w:tcPr>
          <w:p w:rsidR="00A3677F" w:rsidRPr="005630B9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3402" w:type="dxa"/>
          </w:tcPr>
          <w:p w:rsidR="00A3677F" w:rsidRPr="005630B9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</w:t>
            </w:r>
            <w:r w:rsidR="00A40B73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A838EE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7938" w:type="dxa"/>
          </w:tcPr>
          <w:p w:rsidR="002221B7" w:rsidRPr="005630B9" w:rsidRDefault="002221B7" w:rsidP="002221B7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С целью оказания муниципальных услуг населению района администрацией Терновского муниципального района Воронежской области, администрациями сельских поселений Терновского муниципального района Воронежской области заключено соглашение о взаимодействии между автономным учреждением Воронежской области «Многофункциональный центр предоставления государственных и муниципальных услуг». </w:t>
            </w:r>
          </w:p>
          <w:p w:rsidR="00A3677F" w:rsidRPr="00996CD7" w:rsidRDefault="002221B7" w:rsidP="009468F6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</w:t>
            </w:r>
            <w:r w:rsidR="009468F6" w:rsidRPr="009468F6">
              <w:rPr>
                <w:sz w:val="20"/>
                <w:szCs w:val="20"/>
              </w:rPr>
              <w:t>В районе действует  многофункциональный центр предоставления государственных и муниципальных услуг по принципу "одного окна" (центр государственных и муниципальных услуг "Мои Документы", имеются  удаленные рабочие места: в с. Народное, п. Есипово, с. Русаново, с. Костино-Отделец, с. Братки, с. Алешки, с. Козловка, прием ведется по предварительной записи,  что позволяет жителям  района получать государственные и муниципальные услуги по месту проживания).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543" w:type="dxa"/>
          </w:tcPr>
          <w:p w:rsidR="00A3677F" w:rsidRPr="005630B9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402" w:type="dxa"/>
          </w:tcPr>
          <w:p w:rsidR="00A3677F" w:rsidRPr="005630B9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5630B9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</w:t>
            </w:r>
            <w:r w:rsidR="00A40B73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A838EE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7938" w:type="dxa"/>
          </w:tcPr>
          <w:p w:rsidR="00A3677F" w:rsidRPr="005630B9" w:rsidRDefault="002221B7" w:rsidP="00285186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В администрации Терновского муниципального района установлено программное обеспечение, позволяющее осуществлять предоставление муниципальных услуг в рамках межведомственного электронного взаимодействия. Система работает в штатном режиме.</w:t>
            </w:r>
          </w:p>
        </w:tc>
      </w:tr>
      <w:tr w:rsidR="00A3677F" w:rsidRPr="005630B9" w:rsidTr="00226AF1">
        <w:trPr>
          <w:trHeight w:val="762"/>
        </w:trPr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543" w:type="dxa"/>
          </w:tcPr>
          <w:p w:rsidR="00A3677F" w:rsidRPr="005630B9" w:rsidRDefault="00A3677F" w:rsidP="0009061C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</w:t>
            </w:r>
            <w:r w:rsidR="004C5A4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09061C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равительства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 w:rsidR="0009061C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061C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сети Интернет»</w:t>
            </w:r>
          </w:p>
        </w:tc>
        <w:tc>
          <w:tcPr>
            <w:tcW w:w="3402" w:type="dxa"/>
          </w:tcPr>
          <w:p w:rsidR="00A3677F" w:rsidRPr="005630B9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lastRenderedPageBreak/>
              <w:t>Органы мест</w:t>
            </w:r>
            <w:r w:rsidR="00A40B73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A838EE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7938" w:type="dxa"/>
          </w:tcPr>
          <w:p w:rsidR="00A3677F" w:rsidRPr="005630B9" w:rsidRDefault="005630B9" w:rsidP="00285186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В административных регламентах по предоставлению муниципальных услуг, утвержденных постановлениями администрации Терновского муниципального района, содержится прямая ссылка на </w:t>
            </w:r>
            <w:r w:rsidR="008A7A63">
              <w:rPr>
                <w:sz w:val="20"/>
                <w:szCs w:val="20"/>
              </w:rPr>
              <w:t>информационную систему «Портал П</w:t>
            </w:r>
            <w:r w:rsidRPr="005630B9">
              <w:rPr>
                <w:sz w:val="20"/>
                <w:szCs w:val="20"/>
              </w:rPr>
              <w:t>равительства Воронежской области в сети Интернет». Информация на портале размещается своевременно и постоянно актуализируется.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3543" w:type="dxa"/>
          </w:tcPr>
          <w:p w:rsidR="00A3677F" w:rsidRPr="005630B9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 w:rsidR="00295AE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 w:rsidR="00295AE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 w:rsidR="00A40B73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3402" w:type="dxa"/>
          </w:tcPr>
          <w:p w:rsidR="00C94DA3" w:rsidRPr="005630B9" w:rsidRDefault="00C94DA3" w:rsidP="00A838EE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5630B9" w:rsidRDefault="00A3677F" w:rsidP="00A838EE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  <w:r w:rsidR="00A40B73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5630B9" w:rsidRDefault="00A3677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7938" w:type="dxa"/>
          </w:tcPr>
          <w:p w:rsidR="00A3677F" w:rsidRPr="005630B9" w:rsidRDefault="005630B9" w:rsidP="00285186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Памятки об   уголовной ответственности за дач</w:t>
            </w:r>
            <w:r w:rsidR="00926CD4">
              <w:rPr>
                <w:sz w:val="20"/>
                <w:szCs w:val="20"/>
              </w:rPr>
              <w:t>у и получение взятки, контактные данные</w:t>
            </w:r>
            <w:r w:rsidRPr="005630B9">
              <w:rPr>
                <w:sz w:val="20"/>
                <w:szCs w:val="20"/>
              </w:rPr>
              <w:t xml:space="preserve"> лиц, ответственных за профилактику коррупционных и иных правонарушений в органах  местного самоуправления Воронеж</w:t>
            </w:r>
            <w:r w:rsidR="00926CD4">
              <w:rPr>
                <w:sz w:val="20"/>
                <w:szCs w:val="20"/>
              </w:rPr>
              <w:t>ской области, а также контактные данные</w:t>
            </w:r>
            <w:r w:rsidRPr="005630B9">
              <w:rPr>
                <w:sz w:val="20"/>
                <w:szCs w:val="20"/>
              </w:rPr>
              <w:t xml:space="preserve"> органов  прокуратуры, органов внутренних дел размещены в местах предоставления государственных и муниципальных услуг.</w:t>
            </w:r>
          </w:p>
        </w:tc>
      </w:tr>
      <w:tr w:rsidR="00A3677F" w:rsidRPr="005630B9" w:rsidTr="00CF12D4">
        <w:tc>
          <w:tcPr>
            <w:tcW w:w="15593" w:type="dxa"/>
            <w:gridSpan w:val="4"/>
          </w:tcPr>
          <w:p w:rsidR="00A3677F" w:rsidRPr="005630B9" w:rsidRDefault="00A3677F" w:rsidP="00A40B73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 w:rsidR="00A40B73"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3" w:type="dxa"/>
          </w:tcPr>
          <w:p w:rsidR="00A3677F" w:rsidRPr="005630B9" w:rsidRDefault="00A3677F" w:rsidP="00295AE2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="00295AE2" w:rsidRPr="005630B9">
              <w:rPr>
                <w:sz w:val="20"/>
                <w:szCs w:val="20"/>
              </w:rPr>
              <w:t xml:space="preserve"> </w:t>
            </w:r>
            <w:r w:rsidR="00295AE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гражданских (муниципальных) служащих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B73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295AE2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урегулированию конфликта интересов</w:t>
            </w:r>
          </w:p>
        </w:tc>
        <w:tc>
          <w:tcPr>
            <w:tcW w:w="3402" w:type="dxa"/>
          </w:tcPr>
          <w:p w:rsidR="00A3677F" w:rsidRPr="005630B9" w:rsidRDefault="00A3677F" w:rsidP="00C70C41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A40B73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5630B9" w:rsidRDefault="00A3677F" w:rsidP="00C70C41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7938" w:type="dxa"/>
          </w:tcPr>
          <w:p w:rsidR="005630B9" w:rsidRPr="005630B9" w:rsidRDefault="005630B9" w:rsidP="005630B9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Анализ</w:t>
            </w:r>
            <w:r w:rsidR="00AF3B8E">
              <w:rPr>
                <w:sz w:val="20"/>
                <w:szCs w:val="20"/>
              </w:rPr>
              <w:t>ы работы комиссий</w:t>
            </w:r>
            <w:r w:rsidRPr="005630B9">
              <w:rPr>
                <w:sz w:val="20"/>
                <w:szCs w:val="20"/>
              </w:rPr>
              <w:t xml:space="preserve"> по соблюдению требований к служебному поведению муни</w:t>
            </w:r>
            <w:r w:rsidR="00AF3B8E">
              <w:rPr>
                <w:sz w:val="20"/>
                <w:szCs w:val="20"/>
              </w:rPr>
              <w:t xml:space="preserve">ципальных служащих </w:t>
            </w:r>
            <w:r w:rsidRPr="005630B9">
              <w:rPr>
                <w:sz w:val="20"/>
                <w:szCs w:val="20"/>
              </w:rPr>
              <w:t xml:space="preserve"> Терновского муниципального района и урегулированию конфликта интересов  регу</w:t>
            </w:r>
            <w:r w:rsidR="00AF3B8E">
              <w:rPr>
                <w:sz w:val="20"/>
                <w:szCs w:val="20"/>
              </w:rPr>
              <w:t>лярно проводились</w:t>
            </w:r>
            <w:r w:rsidR="00926CD4">
              <w:rPr>
                <w:sz w:val="20"/>
                <w:szCs w:val="20"/>
              </w:rPr>
              <w:t xml:space="preserve">  в течение 2024</w:t>
            </w:r>
            <w:r w:rsidRPr="005630B9">
              <w:rPr>
                <w:sz w:val="20"/>
                <w:szCs w:val="20"/>
              </w:rPr>
              <w:t xml:space="preserve"> года.  На за</w:t>
            </w:r>
            <w:r w:rsidR="00AF3B8E">
              <w:rPr>
                <w:sz w:val="20"/>
                <w:szCs w:val="20"/>
              </w:rPr>
              <w:t>седаниях комиссий</w:t>
            </w:r>
            <w:r w:rsidR="008A7A63">
              <w:rPr>
                <w:sz w:val="20"/>
                <w:szCs w:val="20"/>
              </w:rPr>
              <w:t xml:space="preserve">  в дека</w:t>
            </w:r>
            <w:r w:rsidR="00926CD4">
              <w:rPr>
                <w:sz w:val="20"/>
                <w:szCs w:val="20"/>
              </w:rPr>
              <w:t>бре 2024</w:t>
            </w:r>
            <w:r w:rsidRPr="005630B9">
              <w:rPr>
                <w:sz w:val="20"/>
                <w:szCs w:val="20"/>
              </w:rPr>
              <w:t xml:space="preserve"> года были </w:t>
            </w:r>
            <w:r w:rsidR="00AF3B8E">
              <w:rPr>
                <w:sz w:val="20"/>
                <w:szCs w:val="20"/>
              </w:rPr>
              <w:t>подведены  итоги работы комиссий</w:t>
            </w:r>
            <w:r w:rsidRPr="005630B9">
              <w:rPr>
                <w:sz w:val="20"/>
                <w:szCs w:val="20"/>
              </w:rPr>
              <w:t xml:space="preserve"> и  утверж</w:t>
            </w:r>
            <w:r w:rsidR="00AF3B8E">
              <w:rPr>
                <w:sz w:val="20"/>
                <w:szCs w:val="20"/>
              </w:rPr>
              <w:t>ден план работы комиссий</w:t>
            </w:r>
            <w:r w:rsidR="00926CD4">
              <w:rPr>
                <w:sz w:val="20"/>
                <w:szCs w:val="20"/>
              </w:rPr>
              <w:t xml:space="preserve"> на 2025</w:t>
            </w:r>
            <w:r w:rsidRPr="005630B9">
              <w:rPr>
                <w:sz w:val="20"/>
                <w:szCs w:val="20"/>
              </w:rPr>
              <w:t xml:space="preserve"> год. </w:t>
            </w:r>
          </w:p>
          <w:p w:rsidR="005630B9" w:rsidRPr="005630B9" w:rsidRDefault="005630B9" w:rsidP="005630B9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 Информация о выполнении п. 6.1 Плана мероприятий по реализации программы «Противодействие коррупции в Воронежской области на 2021-2024 годы» своевременно направлялась в Управление по</w:t>
            </w:r>
            <w:r w:rsidR="00926CD4">
              <w:rPr>
                <w:sz w:val="20"/>
                <w:szCs w:val="20"/>
              </w:rPr>
              <w:t xml:space="preserve"> контролю и </w:t>
            </w:r>
            <w:r w:rsidRPr="005630B9">
              <w:rPr>
                <w:sz w:val="20"/>
                <w:szCs w:val="20"/>
              </w:rPr>
              <w:t xml:space="preserve"> профилактике коррупционных правонарушений Правительства Воронежской области.   </w:t>
            </w:r>
          </w:p>
          <w:p w:rsidR="00A3677F" w:rsidRDefault="005630B9" w:rsidP="005630B9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 Сведения о состоявшихся заседаниях комиссии размещаются на сайте администрации Терновского муниципального района в разделе «Противодействие коррупции».</w:t>
            </w:r>
          </w:p>
          <w:p w:rsidR="00926CD4" w:rsidRPr="005630B9" w:rsidRDefault="00926CD4" w:rsidP="005630B9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Аналогичная информация размещена на сайтах сельских поселений муниципального района.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543" w:type="dxa"/>
          </w:tcPr>
          <w:p w:rsidR="00A3677F" w:rsidRPr="005630B9" w:rsidRDefault="00A3677F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соблюдения запретов, ограничений и требований,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02" w:type="dxa"/>
          </w:tcPr>
          <w:p w:rsidR="00A3677F" w:rsidRPr="005630B9" w:rsidRDefault="00A3677F" w:rsidP="00C70C41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Органы местного самоуправления Воронежской</w:t>
            </w:r>
            <w:r w:rsidR="00A40B73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5630B9" w:rsidRDefault="00A3677F" w:rsidP="00C70C41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7938" w:type="dxa"/>
          </w:tcPr>
          <w:p w:rsidR="003B42F4" w:rsidRDefault="008A7A63" w:rsidP="00563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5630B9" w:rsidRPr="005630B9">
              <w:rPr>
                <w:sz w:val="20"/>
                <w:szCs w:val="20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</w:t>
            </w:r>
            <w:r w:rsidR="005630B9" w:rsidRPr="005630B9">
              <w:rPr>
                <w:sz w:val="20"/>
                <w:szCs w:val="20"/>
              </w:rPr>
              <w:lastRenderedPageBreak/>
              <w:t>иной оплачиваемой работы, обязанности уведомлять об обращениях в целях склонения к совершению коррупционных правонарушений проводился регулярно  в течен</w:t>
            </w:r>
            <w:r w:rsidR="00C11DA4">
              <w:rPr>
                <w:sz w:val="20"/>
                <w:szCs w:val="20"/>
              </w:rPr>
              <w:t>ие 2024</w:t>
            </w:r>
            <w:r w:rsidR="005630B9" w:rsidRPr="005630B9">
              <w:rPr>
                <w:sz w:val="20"/>
                <w:szCs w:val="20"/>
              </w:rPr>
              <w:t xml:space="preserve"> года. </w:t>
            </w:r>
          </w:p>
          <w:p w:rsidR="003B42F4" w:rsidRPr="003B42F4" w:rsidRDefault="003B42F4" w:rsidP="003B42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B42F4">
              <w:rPr>
                <w:sz w:val="20"/>
                <w:szCs w:val="20"/>
              </w:rPr>
              <w:t>В  2024 году от</w:t>
            </w:r>
            <w:r w:rsidR="001E08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17 </w:t>
            </w:r>
            <w:r w:rsidRPr="003B42F4">
              <w:rPr>
                <w:sz w:val="20"/>
                <w:szCs w:val="20"/>
              </w:rPr>
              <w:t xml:space="preserve"> муниц</w:t>
            </w:r>
            <w:r w:rsidR="00BA1CF2">
              <w:rPr>
                <w:sz w:val="20"/>
                <w:szCs w:val="20"/>
              </w:rPr>
              <w:t>ипальных служащих  представителям</w:t>
            </w:r>
            <w:r w:rsidRPr="003B42F4">
              <w:rPr>
                <w:sz w:val="20"/>
                <w:szCs w:val="20"/>
              </w:rPr>
              <w:t xml:space="preserve"> нанимателя поступило 28 уведомлений об иной оплачиваемой работе, которые были рассмотрены на предмет наличия конфликта интересов или возможности возникновения конфликта интересов на муниципальной службе, составлены мотивированные заключения о нецелесообразности вынесения вопросов на </w:t>
            </w:r>
            <w:r w:rsidR="00BA1CF2">
              <w:rPr>
                <w:sz w:val="20"/>
                <w:szCs w:val="20"/>
              </w:rPr>
              <w:t>заседания комиссий</w:t>
            </w:r>
            <w:r w:rsidRPr="003B42F4">
              <w:rPr>
                <w:sz w:val="20"/>
                <w:szCs w:val="20"/>
              </w:rPr>
              <w:t>.</w:t>
            </w:r>
          </w:p>
          <w:p w:rsidR="005466A2" w:rsidRPr="005630B9" w:rsidRDefault="003B42F4" w:rsidP="008A7A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A7A63">
              <w:rPr>
                <w:sz w:val="20"/>
                <w:szCs w:val="20"/>
              </w:rPr>
              <w:t xml:space="preserve"> </w:t>
            </w:r>
            <w:r w:rsidR="005630B9" w:rsidRPr="005630B9">
              <w:rPr>
                <w:sz w:val="20"/>
                <w:szCs w:val="20"/>
              </w:rPr>
              <w:t>Информация о выполнении п. 6.2 Плана мероприятий по реализации программы «Противодействие коррупции в Воронежской области на 2021-2024 годы» своевременно направлялась в Управление по</w:t>
            </w:r>
            <w:r w:rsidR="00C11DA4">
              <w:rPr>
                <w:sz w:val="20"/>
                <w:szCs w:val="20"/>
              </w:rPr>
              <w:t xml:space="preserve"> контролю и </w:t>
            </w:r>
            <w:r w:rsidR="005630B9" w:rsidRPr="005630B9">
              <w:rPr>
                <w:sz w:val="20"/>
                <w:szCs w:val="20"/>
              </w:rPr>
              <w:t xml:space="preserve"> п</w:t>
            </w:r>
            <w:r w:rsidR="00C11DA4">
              <w:rPr>
                <w:sz w:val="20"/>
                <w:szCs w:val="20"/>
              </w:rPr>
              <w:t xml:space="preserve">рофилактике коррупционных </w:t>
            </w:r>
            <w:r w:rsidR="005630B9" w:rsidRPr="005630B9">
              <w:rPr>
                <w:sz w:val="20"/>
                <w:szCs w:val="20"/>
              </w:rPr>
              <w:t xml:space="preserve"> правонарушений Правительства Воронежской области.</w:t>
            </w:r>
          </w:p>
        </w:tc>
      </w:tr>
      <w:tr w:rsidR="00A3677F" w:rsidRPr="005630B9" w:rsidTr="00CF12D4">
        <w:tc>
          <w:tcPr>
            <w:tcW w:w="15593" w:type="dxa"/>
            <w:gridSpan w:val="4"/>
          </w:tcPr>
          <w:p w:rsidR="00A3677F" w:rsidRPr="005630B9" w:rsidRDefault="00A3677F" w:rsidP="00295AE2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 w:rsidR="00AA1788" w:rsidRPr="005630B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3" w:type="dxa"/>
          </w:tcPr>
          <w:p w:rsidR="00A3677F" w:rsidRPr="005630B9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горячей линии, телефона доверия, 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3677F" w:rsidRPr="005630B9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3677F" w:rsidRPr="005630B9" w:rsidRDefault="00A3677F" w:rsidP="00C70C41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</w:t>
            </w:r>
            <w:r w:rsidR="00AA1788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C70C41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5630B9" w:rsidRPr="005630B9" w:rsidRDefault="005630B9" w:rsidP="005630B9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Администрацией муниципального района организована работа «Телефона доверия» по вопросам противодействия коррупции администрации Терновского муниципального района. </w:t>
            </w:r>
          </w:p>
          <w:p w:rsidR="005630B9" w:rsidRDefault="005630B9" w:rsidP="005630B9">
            <w:pPr>
              <w:contextualSpacing/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Информаци</w:t>
            </w:r>
            <w:r w:rsidR="005A5403">
              <w:rPr>
                <w:sz w:val="20"/>
                <w:szCs w:val="20"/>
              </w:rPr>
              <w:t>я по данному направлению в  2024</w:t>
            </w:r>
            <w:r w:rsidRPr="005630B9">
              <w:rPr>
                <w:sz w:val="20"/>
                <w:szCs w:val="20"/>
              </w:rPr>
              <w:t xml:space="preserve"> году не поступала.</w:t>
            </w:r>
          </w:p>
          <w:p w:rsidR="0033344F" w:rsidRDefault="002456E9" w:rsidP="002456E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Организована работа «ящика доверия». </w:t>
            </w:r>
          </w:p>
          <w:p w:rsidR="002456E9" w:rsidRPr="002456E9" w:rsidRDefault="0033344F" w:rsidP="002456E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Аналогичная работа организована в сельских поселениях Терновского муниципального района. </w:t>
            </w:r>
            <w:r w:rsidR="002456E9">
              <w:rPr>
                <w:sz w:val="20"/>
                <w:szCs w:val="20"/>
              </w:rPr>
              <w:t>В 2024 году</w:t>
            </w:r>
            <w:r w:rsidR="002456E9">
              <w:rPr>
                <w:rFonts w:cs="Times New Roman"/>
                <w:sz w:val="52"/>
                <w:szCs w:val="52"/>
              </w:rPr>
              <w:t xml:space="preserve"> </w:t>
            </w:r>
            <w:r w:rsidR="002456E9" w:rsidRPr="002456E9">
              <w:rPr>
                <w:sz w:val="20"/>
                <w:szCs w:val="20"/>
              </w:rPr>
              <w:t>жалоб</w:t>
            </w:r>
            <w:r w:rsidR="002456E9">
              <w:rPr>
                <w:sz w:val="20"/>
                <w:szCs w:val="20"/>
              </w:rPr>
              <w:t xml:space="preserve"> </w:t>
            </w:r>
            <w:r w:rsidR="002456E9" w:rsidRPr="002456E9">
              <w:rPr>
                <w:sz w:val="20"/>
                <w:szCs w:val="20"/>
              </w:rPr>
              <w:t>(обращений) граждан</w:t>
            </w:r>
            <w:r>
              <w:rPr>
                <w:sz w:val="20"/>
                <w:szCs w:val="20"/>
              </w:rPr>
              <w:t xml:space="preserve"> </w:t>
            </w:r>
            <w:r w:rsidR="002456E9" w:rsidRPr="002456E9">
              <w:rPr>
                <w:sz w:val="20"/>
                <w:szCs w:val="20"/>
              </w:rPr>
              <w:t>по вопросам коррупции</w:t>
            </w:r>
            <w:r w:rsidR="002456E9">
              <w:rPr>
                <w:sz w:val="20"/>
                <w:szCs w:val="20"/>
              </w:rPr>
              <w:t xml:space="preserve"> не было.</w:t>
            </w:r>
          </w:p>
          <w:p w:rsidR="005630B9" w:rsidRPr="005630B9" w:rsidRDefault="005630B9" w:rsidP="005630B9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В соответствии с частью 4 статьи 6 Закона Воронежской области от 12.05.2009 № 43 –ОЗ «О профилактике коррупции в Воронежской  области» администрацией муниципального района   был принят план по антикоррупционному просвещению  на 202</w:t>
            </w:r>
            <w:r w:rsidR="005A5403">
              <w:rPr>
                <w:sz w:val="20"/>
                <w:szCs w:val="20"/>
              </w:rPr>
              <w:t>4</w:t>
            </w:r>
            <w:r w:rsidRPr="005630B9">
              <w:rPr>
                <w:sz w:val="20"/>
                <w:szCs w:val="20"/>
              </w:rPr>
              <w:t xml:space="preserve"> год. Информация по вопросам антикоррупционного просвещения для населения  размещена на  сайте администрации муниципального района. </w:t>
            </w:r>
          </w:p>
          <w:p w:rsidR="00A3677F" w:rsidRPr="005630B9" w:rsidRDefault="0026323A" w:rsidP="0026323A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реализиции</w:t>
            </w:r>
            <w:r w:rsidR="005630B9" w:rsidRPr="005630B9">
              <w:rPr>
                <w:sz w:val="20"/>
                <w:szCs w:val="20"/>
              </w:rPr>
              <w:t xml:space="preserve"> плана </w:t>
            </w:r>
            <w:r>
              <w:rPr>
                <w:sz w:val="20"/>
                <w:szCs w:val="20"/>
              </w:rPr>
              <w:t xml:space="preserve"> мероприятий </w:t>
            </w:r>
            <w:r w:rsidR="005630B9" w:rsidRPr="005630B9">
              <w:rPr>
                <w:sz w:val="20"/>
                <w:szCs w:val="20"/>
              </w:rPr>
              <w:t xml:space="preserve">по антикоррупционному просвещению </w:t>
            </w:r>
            <w:r>
              <w:rPr>
                <w:sz w:val="20"/>
                <w:szCs w:val="20"/>
              </w:rPr>
              <w:t>в Тернов</w:t>
            </w:r>
            <w:r w:rsidR="005A5403">
              <w:rPr>
                <w:sz w:val="20"/>
                <w:szCs w:val="20"/>
              </w:rPr>
              <w:t>ском муниципальном районе в 2024</w:t>
            </w:r>
            <w:r>
              <w:rPr>
                <w:sz w:val="20"/>
                <w:szCs w:val="20"/>
              </w:rPr>
              <w:t xml:space="preserve"> году</w:t>
            </w:r>
            <w:r w:rsidR="005630B9" w:rsidRPr="005630B9">
              <w:rPr>
                <w:sz w:val="20"/>
                <w:szCs w:val="20"/>
              </w:rPr>
              <w:t xml:space="preserve"> размещен на официальном сайте администрации Терновского муниципального района.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3" w:type="dxa"/>
          </w:tcPr>
          <w:p w:rsidR="00A3677F" w:rsidRPr="005630B9" w:rsidRDefault="00A3677F" w:rsidP="00A838EE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сведений о до</w:t>
            </w:r>
            <w:r w:rsidR="00AA1788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 на официальных сайтах</w:t>
            </w:r>
          </w:p>
        </w:tc>
        <w:tc>
          <w:tcPr>
            <w:tcW w:w="3402" w:type="dxa"/>
          </w:tcPr>
          <w:p w:rsidR="00A3677F" w:rsidRPr="005630B9" w:rsidRDefault="00A3677F" w:rsidP="00A838EE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Органы мест</w:t>
            </w:r>
            <w:r w:rsidR="00AA1788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A838EE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938" w:type="dxa"/>
          </w:tcPr>
          <w:p w:rsidR="00A3677F" w:rsidRPr="005630B9" w:rsidRDefault="005A5403" w:rsidP="00DE4A43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2024</w:t>
            </w:r>
            <w:r w:rsidR="00DE4A43" w:rsidRPr="00DE4A43">
              <w:rPr>
                <w:rFonts w:cs="Times New Roman"/>
                <w:sz w:val="20"/>
                <w:szCs w:val="20"/>
              </w:rPr>
              <w:t xml:space="preserve"> году обобщенная и</w:t>
            </w:r>
            <w:r w:rsidR="00DE4A43" w:rsidRPr="00DE4A43">
              <w:rPr>
                <w:rFonts w:cs="Times New Roman"/>
                <w:bCs/>
                <w:sz w:val="20"/>
                <w:szCs w:val="20"/>
              </w:rPr>
              <w:t>нформация о предоставлении сведений о доходах, расходах, об имуществе и обязательств</w:t>
            </w:r>
            <w:r w:rsidR="00DE4A43">
              <w:rPr>
                <w:rFonts w:cs="Times New Roman"/>
                <w:bCs/>
                <w:sz w:val="20"/>
                <w:szCs w:val="20"/>
              </w:rPr>
              <w:t>ах имущественного характера</w:t>
            </w:r>
            <w:r w:rsidR="0001431C">
              <w:rPr>
                <w:rFonts w:cs="Times New Roman"/>
                <w:bCs/>
                <w:sz w:val="20"/>
                <w:szCs w:val="20"/>
              </w:rPr>
              <w:t xml:space="preserve"> лиц, замещающих муниципальные должности,</w:t>
            </w:r>
            <w:r w:rsidR="00DE4A4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01431C">
              <w:rPr>
                <w:rFonts w:cs="Times New Roman"/>
                <w:bCs/>
                <w:sz w:val="20"/>
                <w:szCs w:val="20"/>
              </w:rPr>
              <w:t>муниципальных служащих, руководителей учреждений</w:t>
            </w:r>
            <w:r w:rsidR="00DE4A43" w:rsidRPr="00DE4A43">
              <w:rPr>
                <w:rFonts w:cs="Times New Roman"/>
                <w:bCs/>
                <w:sz w:val="20"/>
                <w:szCs w:val="20"/>
              </w:rPr>
              <w:t xml:space="preserve"> была р</w:t>
            </w:r>
            <w:r w:rsidR="00DE4A43">
              <w:rPr>
                <w:rFonts w:cs="Times New Roman"/>
                <w:bCs/>
                <w:sz w:val="20"/>
                <w:szCs w:val="20"/>
              </w:rPr>
              <w:t xml:space="preserve">азмещена </w:t>
            </w:r>
            <w:r w:rsidR="00DE4A43" w:rsidRPr="00DE4A43">
              <w:rPr>
                <w:rFonts w:cs="Times New Roman"/>
                <w:bCs/>
                <w:sz w:val="20"/>
                <w:szCs w:val="20"/>
              </w:rPr>
              <w:t>на официальных сайтах в срок, установленный действующим законодательством.</w:t>
            </w:r>
          </w:p>
        </w:tc>
      </w:tr>
      <w:tr w:rsidR="00A3677F" w:rsidRPr="005630B9" w:rsidTr="00CF12D4">
        <w:tc>
          <w:tcPr>
            <w:tcW w:w="15593" w:type="dxa"/>
            <w:gridSpan w:val="4"/>
          </w:tcPr>
          <w:p w:rsidR="00A3677F" w:rsidRPr="005630B9" w:rsidRDefault="00A3677F" w:rsidP="00AA178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30B9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543" w:type="dxa"/>
          </w:tcPr>
          <w:p w:rsidR="00A3677F" w:rsidRPr="005630B9" w:rsidRDefault="00A3677F" w:rsidP="00973FC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характера, представляемых лицами, претендующими на замещение должностей руководителей государственных учреждений Воронежской области и муниципальных учреждений муниципальных образований Воронежской области, и лицами, замещающими указанные должности</w:t>
            </w:r>
          </w:p>
        </w:tc>
        <w:tc>
          <w:tcPr>
            <w:tcW w:w="3402" w:type="dxa"/>
          </w:tcPr>
          <w:p w:rsidR="00A3677F" w:rsidRPr="005630B9" w:rsidRDefault="00A3677F" w:rsidP="00973FC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lastRenderedPageBreak/>
              <w:t>Органы мест</w:t>
            </w:r>
            <w:r w:rsidR="00940681" w:rsidRPr="005630B9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5630B9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A3677F" w:rsidRPr="005630B9" w:rsidRDefault="00A3677F" w:rsidP="00973FC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lastRenderedPageBreak/>
              <w:t>(по согласованию)</w:t>
            </w:r>
          </w:p>
        </w:tc>
        <w:tc>
          <w:tcPr>
            <w:tcW w:w="7938" w:type="dxa"/>
          </w:tcPr>
          <w:p w:rsidR="005630B9" w:rsidRPr="005630B9" w:rsidRDefault="005630B9" w:rsidP="005630B9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lastRenderedPageBreak/>
              <w:t xml:space="preserve">   При поступлении  на должности руководителей муниципальных учреждений Терновского муниципального района  лицами, претендующими на замещение должностей руководителей</w:t>
            </w:r>
            <w:r w:rsidR="00EB7DCA">
              <w:rPr>
                <w:sz w:val="20"/>
                <w:szCs w:val="20"/>
              </w:rPr>
              <w:t>,  подаются сведения о доходах,</w:t>
            </w:r>
            <w:r w:rsidRPr="005630B9">
              <w:rPr>
                <w:sz w:val="20"/>
                <w:szCs w:val="20"/>
              </w:rPr>
              <w:t xml:space="preserve"> об имуществе и </w:t>
            </w:r>
            <w:r w:rsidRPr="005630B9">
              <w:rPr>
                <w:sz w:val="20"/>
                <w:szCs w:val="20"/>
              </w:rPr>
              <w:lastRenderedPageBreak/>
              <w:t>обязательствах имущественного характера.</w:t>
            </w:r>
          </w:p>
          <w:p w:rsidR="005630B9" w:rsidRPr="005630B9" w:rsidRDefault="005630B9" w:rsidP="005630B9">
            <w:pPr>
              <w:jc w:val="both"/>
              <w:rPr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Лица, замеща</w:t>
            </w:r>
            <w:r w:rsidR="002456E9">
              <w:rPr>
                <w:sz w:val="20"/>
                <w:szCs w:val="20"/>
              </w:rPr>
              <w:t>ющие указанные должности, в 2024</w:t>
            </w:r>
            <w:r w:rsidRPr="005630B9">
              <w:rPr>
                <w:sz w:val="20"/>
                <w:szCs w:val="20"/>
              </w:rPr>
              <w:t xml:space="preserve"> году предоставили    сведения  о доходах, расходах, об имуществе и обязательствах имущественного</w:t>
            </w:r>
            <w:r w:rsidR="002456E9">
              <w:rPr>
                <w:sz w:val="20"/>
                <w:szCs w:val="20"/>
              </w:rPr>
              <w:t xml:space="preserve"> характера </w:t>
            </w:r>
            <w:r w:rsidRPr="005630B9">
              <w:rPr>
                <w:sz w:val="20"/>
                <w:szCs w:val="20"/>
              </w:rPr>
              <w:t xml:space="preserve"> в срок, установленный действующим законодательством.  </w:t>
            </w:r>
          </w:p>
          <w:p w:rsidR="00A3677F" w:rsidRPr="005630B9" w:rsidRDefault="005630B9" w:rsidP="005630B9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 xml:space="preserve">    Кадровыми службами проводится анализ и проверка вышеуказанных сведений в рамках компетенции.</w:t>
            </w:r>
          </w:p>
        </w:tc>
      </w:tr>
      <w:tr w:rsidR="00A3677F" w:rsidRPr="005630B9" w:rsidTr="00B715B7">
        <w:tc>
          <w:tcPr>
            <w:tcW w:w="15593" w:type="dxa"/>
            <w:gridSpan w:val="4"/>
          </w:tcPr>
          <w:p w:rsidR="00A3677F" w:rsidRPr="005630B9" w:rsidRDefault="00A3677F" w:rsidP="00C70C4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630B9">
              <w:rPr>
                <w:b/>
                <w:sz w:val="20"/>
                <w:szCs w:val="20"/>
              </w:rPr>
              <w:lastRenderedPageBreak/>
              <w:t>10. Контроль за выполнением мероприятий, предусмотренных настоящим Планом</w:t>
            </w:r>
          </w:p>
        </w:tc>
      </w:tr>
      <w:tr w:rsidR="00A3677F" w:rsidRPr="005630B9" w:rsidTr="002F7C61">
        <w:tc>
          <w:tcPr>
            <w:tcW w:w="710" w:type="dxa"/>
          </w:tcPr>
          <w:p w:rsidR="00A3677F" w:rsidRPr="005630B9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77F" w:rsidRPr="005630B9" w:rsidRDefault="00A3677F" w:rsidP="00973FC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планов противодействия коррупции, утвержденных исполнительными органами государственной власти Воронежской области, органами местного самоупра</w:t>
            </w:r>
            <w:r w:rsidR="00973FCF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вления, а также представление в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F24C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контролю и 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профилактике корру</w:t>
            </w:r>
            <w:r w:rsidR="0095450D">
              <w:rPr>
                <w:rFonts w:eastAsia="Times New Roman" w:cs="Times New Roman"/>
                <w:sz w:val="20"/>
                <w:szCs w:val="20"/>
                <w:lang w:eastAsia="ru-RU"/>
              </w:rPr>
              <w:t>пционных правонарушений П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равительства Воронежской области отчетов</w:t>
            </w:r>
            <w:r w:rsidR="00973FCF"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 </w:t>
            </w:r>
            <w:r w:rsidRPr="005630B9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  <w:p w:rsidR="00A3677F" w:rsidRPr="005630B9" w:rsidRDefault="00A3677F" w:rsidP="00973FC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77F" w:rsidRPr="005630B9" w:rsidRDefault="00A3677F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 xml:space="preserve">Администрации муниципальных </w:t>
            </w:r>
          </w:p>
          <w:p w:rsidR="00A3677F" w:rsidRPr="005630B9" w:rsidRDefault="00A3677F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A3677F" w:rsidRPr="005630B9" w:rsidRDefault="00A3677F" w:rsidP="00C70C41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A3677F" w:rsidRPr="005630B9" w:rsidRDefault="00A3677F" w:rsidP="00973FC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30B9">
              <w:rPr>
                <w:rFonts w:cs="Times New Roman"/>
                <w:sz w:val="20"/>
                <w:szCs w:val="20"/>
              </w:rPr>
              <w:t xml:space="preserve">(по </w:t>
            </w:r>
            <w:r w:rsidR="00973FCF" w:rsidRPr="005630B9">
              <w:rPr>
                <w:rFonts w:cs="Times New Roman"/>
                <w:sz w:val="20"/>
                <w:szCs w:val="20"/>
              </w:rPr>
              <w:t>согласованию)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77F" w:rsidRPr="005630B9" w:rsidRDefault="005630B9" w:rsidP="002D75C5">
            <w:pPr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5630B9">
              <w:rPr>
                <w:sz w:val="20"/>
                <w:szCs w:val="20"/>
              </w:rPr>
              <w:t>Информация о реализации мероприятий Плана по противодействию коррупции в администрации Терновского муниципального р</w:t>
            </w:r>
            <w:r w:rsidR="00F24C07">
              <w:rPr>
                <w:sz w:val="20"/>
                <w:szCs w:val="20"/>
              </w:rPr>
              <w:t>айона Воронежской области в 2024</w:t>
            </w:r>
            <w:r w:rsidRPr="005630B9">
              <w:rPr>
                <w:sz w:val="20"/>
                <w:szCs w:val="20"/>
              </w:rPr>
              <w:t xml:space="preserve"> году направл</w:t>
            </w:r>
            <w:r w:rsidR="002D75C5">
              <w:rPr>
                <w:sz w:val="20"/>
                <w:szCs w:val="20"/>
              </w:rPr>
              <w:t>ена в управление по контролю и профилактике</w:t>
            </w:r>
            <w:r w:rsidRPr="005630B9">
              <w:rPr>
                <w:sz w:val="20"/>
                <w:szCs w:val="20"/>
              </w:rPr>
              <w:t xml:space="preserve"> коррупционных </w:t>
            </w:r>
            <w:r w:rsidR="002D75C5">
              <w:rPr>
                <w:sz w:val="20"/>
                <w:szCs w:val="20"/>
              </w:rPr>
              <w:t>правонарушений П</w:t>
            </w:r>
            <w:r w:rsidRPr="005630B9">
              <w:rPr>
                <w:sz w:val="20"/>
                <w:szCs w:val="20"/>
              </w:rPr>
              <w:t>равительства Воронежской области и размещена на официальном сайте администрации Терновского муниципального района.</w:t>
            </w:r>
          </w:p>
        </w:tc>
      </w:tr>
    </w:tbl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headerReference w:type="default" r:id="rId9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BF" w:rsidRDefault="005A73BF" w:rsidP="00DA75D2">
      <w:pPr>
        <w:spacing w:after="0" w:line="240" w:lineRule="auto"/>
      </w:pPr>
      <w:r>
        <w:separator/>
      </w:r>
    </w:p>
  </w:endnote>
  <w:endnote w:type="continuationSeparator" w:id="0">
    <w:p w:rsidR="005A73BF" w:rsidRDefault="005A73BF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BF" w:rsidRDefault="005A73BF" w:rsidP="00DA75D2">
      <w:pPr>
        <w:spacing w:after="0" w:line="240" w:lineRule="auto"/>
      </w:pPr>
      <w:r>
        <w:separator/>
      </w:r>
    </w:p>
  </w:footnote>
  <w:footnote w:type="continuationSeparator" w:id="0">
    <w:p w:rsidR="005A73BF" w:rsidRDefault="005A73BF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6300"/>
      <w:docPartObj>
        <w:docPartGallery w:val="Page Numbers (Top of Page)"/>
        <w:docPartUnique/>
      </w:docPartObj>
    </w:sdtPr>
    <w:sdtEndPr/>
    <w:sdtContent>
      <w:p w:rsidR="005D7890" w:rsidRDefault="005D7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92">
          <w:rPr>
            <w:noProof/>
          </w:rPr>
          <w:t>2</w:t>
        </w:r>
        <w:r>
          <w:fldChar w:fldCharType="end"/>
        </w:r>
      </w:p>
    </w:sdtContent>
  </w:sdt>
  <w:p w:rsidR="005D7890" w:rsidRDefault="005D78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38A3"/>
    <w:rsid w:val="00004178"/>
    <w:rsid w:val="00005BED"/>
    <w:rsid w:val="00013E12"/>
    <w:rsid w:val="0001431C"/>
    <w:rsid w:val="0003118A"/>
    <w:rsid w:val="00036E21"/>
    <w:rsid w:val="00043BBC"/>
    <w:rsid w:val="000471FA"/>
    <w:rsid w:val="00052884"/>
    <w:rsid w:val="00052C62"/>
    <w:rsid w:val="00070EBA"/>
    <w:rsid w:val="00071481"/>
    <w:rsid w:val="00074971"/>
    <w:rsid w:val="00074C0E"/>
    <w:rsid w:val="0007510D"/>
    <w:rsid w:val="00083B39"/>
    <w:rsid w:val="00085B45"/>
    <w:rsid w:val="00085ECC"/>
    <w:rsid w:val="000904E7"/>
    <w:rsid w:val="0009061C"/>
    <w:rsid w:val="00091820"/>
    <w:rsid w:val="00096E61"/>
    <w:rsid w:val="00097590"/>
    <w:rsid w:val="000A4C7A"/>
    <w:rsid w:val="000B5676"/>
    <w:rsid w:val="000B76FB"/>
    <w:rsid w:val="000C0187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24D9"/>
    <w:rsid w:val="000F48E8"/>
    <w:rsid w:val="000F6319"/>
    <w:rsid w:val="00100078"/>
    <w:rsid w:val="00100430"/>
    <w:rsid w:val="00101801"/>
    <w:rsid w:val="001037D0"/>
    <w:rsid w:val="001049BE"/>
    <w:rsid w:val="00107F2E"/>
    <w:rsid w:val="001272E7"/>
    <w:rsid w:val="0013149F"/>
    <w:rsid w:val="00136F3B"/>
    <w:rsid w:val="00152A2A"/>
    <w:rsid w:val="0015326A"/>
    <w:rsid w:val="00176C2A"/>
    <w:rsid w:val="00184656"/>
    <w:rsid w:val="00193E57"/>
    <w:rsid w:val="001A07BF"/>
    <w:rsid w:val="001A3E2D"/>
    <w:rsid w:val="001A7C03"/>
    <w:rsid w:val="001B432C"/>
    <w:rsid w:val="001B4F43"/>
    <w:rsid w:val="001B59DE"/>
    <w:rsid w:val="001C4148"/>
    <w:rsid w:val="001C5DBD"/>
    <w:rsid w:val="001D59F4"/>
    <w:rsid w:val="001D6C7F"/>
    <w:rsid w:val="001E0494"/>
    <w:rsid w:val="001E089F"/>
    <w:rsid w:val="001E1C4F"/>
    <w:rsid w:val="001F00B8"/>
    <w:rsid w:val="00203B4D"/>
    <w:rsid w:val="00211C8C"/>
    <w:rsid w:val="002132CF"/>
    <w:rsid w:val="002136FD"/>
    <w:rsid w:val="002221B7"/>
    <w:rsid w:val="002253B4"/>
    <w:rsid w:val="00226AF1"/>
    <w:rsid w:val="00231606"/>
    <w:rsid w:val="002433D2"/>
    <w:rsid w:val="002456E9"/>
    <w:rsid w:val="0025376D"/>
    <w:rsid w:val="00257AF6"/>
    <w:rsid w:val="0026323A"/>
    <w:rsid w:val="00274D28"/>
    <w:rsid w:val="0027758E"/>
    <w:rsid w:val="00285186"/>
    <w:rsid w:val="00285768"/>
    <w:rsid w:val="00285CA3"/>
    <w:rsid w:val="0028767D"/>
    <w:rsid w:val="00295AE2"/>
    <w:rsid w:val="0029783F"/>
    <w:rsid w:val="002A0654"/>
    <w:rsid w:val="002A25C3"/>
    <w:rsid w:val="002A2B78"/>
    <w:rsid w:val="002A5F22"/>
    <w:rsid w:val="002A7BB9"/>
    <w:rsid w:val="002B1068"/>
    <w:rsid w:val="002B662A"/>
    <w:rsid w:val="002C4787"/>
    <w:rsid w:val="002C6C96"/>
    <w:rsid w:val="002D75C5"/>
    <w:rsid w:val="002D7B35"/>
    <w:rsid w:val="002E2EC8"/>
    <w:rsid w:val="002E495B"/>
    <w:rsid w:val="002F7C61"/>
    <w:rsid w:val="00305742"/>
    <w:rsid w:val="00310ACE"/>
    <w:rsid w:val="0032705D"/>
    <w:rsid w:val="00327C0D"/>
    <w:rsid w:val="0033344F"/>
    <w:rsid w:val="00343F8A"/>
    <w:rsid w:val="00345D4B"/>
    <w:rsid w:val="00345EA7"/>
    <w:rsid w:val="003536BB"/>
    <w:rsid w:val="00354237"/>
    <w:rsid w:val="003548CC"/>
    <w:rsid w:val="00371C79"/>
    <w:rsid w:val="003720DB"/>
    <w:rsid w:val="0037338A"/>
    <w:rsid w:val="0038736A"/>
    <w:rsid w:val="00391197"/>
    <w:rsid w:val="003946CD"/>
    <w:rsid w:val="003A13B8"/>
    <w:rsid w:val="003B42F4"/>
    <w:rsid w:val="003C6601"/>
    <w:rsid w:val="003F05B9"/>
    <w:rsid w:val="00403282"/>
    <w:rsid w:val="0040428C"/>
    <w:rsid w:val="00404B12"/>
    <w:rsid w:val="00407946"/>
    <w:rsid w:val="00412B37"/>
    <w:rsid w:val="0042396C"/>
    <w:rsid w:val="00430BCE"/>
    <w:rsid w:val="00432D62"/>
    <w:rsid w:val="00440E45"/>
    <w:rsid w:val="00447643"/>
    <w:rsid w:val="0045263D"/>
    <w:rsid w:val="00461593"/>
    <w:rsid w:val="0046460B"/>
    <w:rsid w:val="004664BC"/>
    <w:rsid w:val="00471620"/>
    <w:rsid w:val="00485D09"/>
    <w:rsid w:val="004877F7"/>
    <w:rsid w:val="004A6450"/>
    <w:rsid w:val="004B20D4"/>
    <w:rsid w:val="004B5B62"/>
    <w:rsid w:val="004B604B"/>
    <w:rsid w:val="004C2174"/>
    <w:rsid w:val="004C5A40"/>
    <w:rsid w:val="004C70F7"/>
    <w:rsid w:val="004D3073"/>
    <w:rsid w:val="004D6917"/>
    <w:rsid w:val="004E5762"/>
    <w:rsid w:val="004E5898"/>
    <w:rsid w:val="004E6E13"/>
    <w:rsid w:val="004F150A"/>
    <w:rsid w:val="004F611A"/>
    <w:rsid w:val="004F740B"/>
    <w:rsid w:val="00500536"/>
    <w:rsid w:val="00506D9F"/>
    <w:rsid w:val="00506EE2"/>
    <w:rsid w:val="00511751"/>
    <w:rsid w:val="00516CD5"/>
    <w:rsid w:val="00522347"/>
    <w:rsid w:val="0052311D"/>
    <w:rsid w:val="0052761E"/>
    <w:rsid w:val="0052796C"/>
    <w:rsid w:val="00536020"/>
    <w:rsid w:val="00543817"/>
    <w:rsid w:val="0054429B"/>
    <w:rsid w:val="005466A2"/>
    <w:rsid w:val="00557306"/>
    <w:rsid w:val="00557B8A"/>
    <w:rsid w:val="005605D3"/>
    <w:rsid w:val="005630B9"/>
    <w:rsid w:val="005634F9"/>
    <w:rsid w:val="00564AB1"/>
    <w:rsid w:val="005755BA"/>
    <w:rsid w:val="00575F63"/>
    <w:rsid w:val="00577C97"/>
    <w:rsid w:val="00584A5D"/>
    <w:rsid w:val="005871F4"/>
    <w:rsid w:val="00594258"/>
    <w:rsid w:val="00594EF6"/>
    <w:rsid w:val="005954A4"/>
    <w:rsid w:val="005A49AC"/>
    <w:rsid w:val="005A5403"/>
    <w:rsid w:val="005A73BF"/>
    <w:rsid w:val="005B707D"/>
    <w:rsid w:val="005B7646"/>
    <w:rsid w:val="005C4BB0"/>
    <w:rsid w:val="005D06FA"/>
    <w:rsid w:val="005D1BBE"/>
    <w:rsid w:val="005D69CF"/>
    <w:rsid w:val="005D7890"/>
    <w:rsid w:val="005E573E"/>
    <w:rsid w:val="005E5830"/>
    <w:rsid w:val="005E6896"/>
    <w:rsid w:val="005F4CDD"/>
    <w:rsid w:val="00600899"/>
    <w:rsid w:val="00604ECC"/>
    <w:rsid w:val="00607039"/>
    <w:rsid w:val="00620887"/>
    <w:rsid w:val="00620EF7"/>
    <w:rsid w:val="00622CC2"/>
    <w:rsid w:val="00624EB1"/>
    <w:rsid w:val="00630EA0"/>
    <w:rsid w:val="00641087"/>
    <w:rsid w:val="00643FDF"/>
    <w:rsid w:val="00652745"/>
    <w:rsid w:val="00652785"/>
    <w:rsid w:val="0065730C"/>
    <w:rsid w:val="006603CE"/>
    <w:rsid w:val="0067048D"/>
    <w:rsid w:val="00675EF4"/>
    <w:rsid w:val="0068402D"/>
    <w:rsid w:val="00692744"/>
    <w:rsid w:val="006A2053"/>
    <w:rsid w:val="006A61E0"/>
    <w:rsid w:val="006A641D"/>
    <w:rsid w:val="006D1117"/>
    <w:rsid w:val="006E2D2E"/>
    <w:rsid w:val="006E3B82"/>
    <w:rsid w:val="006F0880"/>
    <w:rsid w:val="006F2A99"/>
    <w:rsid w:val="0070081C"/>
    <w:rsid w:val="007079E8"/>
    <w:rsid w:val="00731F8F"/>
    <w:rsid w:val="0073501F"/>
    <w:rsid w:val="007366F7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803D5"/>
    <w:rsid w:val="00784445"/>
    <w:rsid w:val="00784957"/>
    <w:rsid w:val="00795B11"/>
    <w:rsid w:val="007968E9"/>
    <w:rsid w:val="007A0144"/>
    <w:rsid w:val="007A1827"/>
    <w:rsid w:val="007A50B8"/>
    <w:rsid w:val="007A7287"/>
    <w:rsid w:val="007A7C43"/>
    <w:rsid w:val="007B1AEF"/>
    <w:rsid w:val="007C021A"/>
    <w:rsid w:val="007C0E01"/>
    <w:rsid w:val="007C3367"/>
    <w:rsid w:val="007C7EEA"/>
    <w:rsid w:val="007D33AE"/>
    <w:rsid w:val="007D3494"/>
    <w:rsid w:val="007D3CDE"/>
    <w:rsid w:val="007D460A"/>
    <w:rsid w:val="007D5ED1"/>
    <w:rsid w:val="007E0E3A"/>
    <w:rsid w:val="007E4D83"/>
    <w:rsid w:val="007E5DA4"/>
    <w:rsid w:val="007F329B"/>
    <w:rsid w:val="007F4965"/>
    <w:rsid w:val="007F54F7"/>
    <w:rsid w:val="0080222B"/>
    <w:rsid w:val="00807B8A"/>
    <w:rsid w:val="008115F7"/>
    <w:rsid w:val="00823C6F"/>
    <w:rsid w:val="00842827"/>
    <w:rsid w:val="00843B14"/>
    <w:rsid w:val="00847AEC"/>
    <w:rsid w:val="008627A8"/>
    <w:rsid w:val="008708B5"/>
    <w:rsid w:val="0088518F"/>
    <w:rsid w:val="00887577"/>
    <w:rsid w:val="008952BF"/>
    <w:rsid w:val="008A196D"/>
    <w:rsid w:val="008A7A63"/>
    <w:rsid w:val="008A7C1E"/>
    <w:rsid w:val="008B2566"/>
    <w:rsid w:val="008B309D"/>
    <w:rsid w:val="008C1617"/>
    <w:rsid w:val="008D06F3"/>
    <w:rsid w:val="008D2401"/>
    <w:rsid w:val="008E3EE6"/>
    <w:rsid w:val="008E77F1"/>
    <w:rsid w:val="008F146B"/>
    <w:rsid w:val="008F18DF"/>
    <w:rsid w:val="0090617E"/>
    <w:rsid w:val="00906F11"/>
    <w:rsid w:val="00923A4F"/>
    <w:rsid w:val="009261EE"/>
    <w:rsid w:val="00926CD4"/>
    <w:rsid w:val="00930D2B"/>
    <w:rsid w:val="009312E9"/>
    <w:rsid w:val="00932EE1"/>
    <w:rsid w:val="009354F1"/>
    <w:rsid w:val="00940681"/>
    <w:rsid w:val="009468F6"/>
    <w:rsid w:val="0094799B"/>
    <w:rsid w:val="009511BB"/>
    <w:rsid w:val="0095450D"/>
    <w:rsid w:val="00957973"/>
    <w:rsid w:val="00957DB2"/>
    <w:rsid w:val="0096202F"/>
    <w:rsid w:val="009647CF"/>
    <w:rsid w:val="00967B0F"/>
    <w:rsid w:val="00973FCF"/>
    <w:rsid w:val="00976337"/>
    <w:rsid w:val="0098248D"/>
    <w:rsid w:val="00996CD7"/>
    <w:rsid w:val="00997289"/>
    <w:rsid w:val="009B25AD"/>
    <w:rsid w:val="009B51DC"/>
    <w:rsid w:val="009C5959"/>
    <w:rsid w:val="009C5F1A"/>
    <w:rsid w:val="009C7B74"/>
    <w:rsid w:val="009E6F4D"/>
    <w:rsid w:val="009F31FC"/>
    <w:rsid w:val="009F4953"/>
    <w:rsid w:val="00A01917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7D0B"/>
    <w:rsid w:val="00AA1788"/>
    <w:rsid w:val="00AB54A7"/>
    <w:rsid w:val="00AB66E7"/>
    <w:rsid w:val="00AC2C1F"/>
    <w:rsid w:val="00AC63DA"/>
    <w:rsid w:val="00AD02DA"/>
    <w:rsid w:val="00AD16B7"/>
    <w:rsid w:val="00AF13A1"/>
    <w:rsid w:val="00AF3B8E"/>
    <w:rsid w:val="00AF4060"/>
    <w:rsid w:val="00B07976"/>
    <w:rsid w:val="00B21944"/>
    <w:rsid w:val="00B22B1F"/>
    <w:rsid w:val="00B25A2A"/>
    <w:rsid w:val="00B40DFA"/>
    <w:rsid w:val="00B57DC9"/>
    <w:rsid w:val="00B62B84"/>
    <w:rsid w:val="00B715B7"/>
    <w:rsid w:val="00B8682D"/>
    <w:rsid w:val="00B868D7"/>
    <w:rsid w:val="00B933C6"/>
    <w:rsid w:val="00BA1CF2"/>
    <w:rsid w:val="00BB1AFF"/>
    <w:rsid w:val="00BB5752"/>
    <w:rsid w:val="00BB7AC3"/>
    <w:rsid w:val="00BC2AE1"/>
    <w:rsid w:val="00BC3B92"/>
    <w:rsid w:val="00BC670D"/>
    <w:rsid w:val="00BE0200"/>
    <w:rsid w:val="00BE12E7"/>
    <w:rsid w:val="00BE23A4"/>
    <w:rsid w:val="00BE3245"/>
    <w:rsid w:val="00BF5911"/>
    <w:rsid w:val="00C066BD"/>
    <w:rsid w:val="00C11379"/>
    <w:rsid w:val="00C11CF3"/>
    <w:rsid w:val="00C11DA4"/>
    <w:rsid w:val="00C14220"/>
    <w:rsid w:val="00C16D92"/>
    <w:rsid w:val="00C203BC"/>
    <w:rsid w:val="00C31451"/>
    <w:rsid w:val="00C52A94"/>
    <w:rsid w:val="00C54D43"/>
    <w:rsid w:val="00C60BD2"/>
    <w:rsid w:val="00C70C41"/>
    <w:rsid w:val="00C94DA3"/>
    <w:rsid w:val="00C97BC8"/>
    <w:rsid w:val="00CA3FAB"/>
    <w:rsid w:val="00CA407D"/>
    <w:rsid w:val="00CA6159"/>
    <w:rsid w:val="00CA6879"/>
    <w:rsid w:val="00CA6E53"/>
    <w:rsid w:val="00CB4727"/>
    <w:rsid w:val="00CC50C1"/>
    <w:rsid w:val="00CD1646"/>
    <w:rsid w:val="00CD480F"/>
    <w:rsid w:val="00CF0ABC"/>
    <w:rsid w:val="00CF12D4"/>
    <w:rsid w:val="00CF1547"/>
    <w:rsid w:val="00CF7A13"/>
    <w:rsid w:val="00D06FA7"/>
    <w:rsid w:val="00D072E0"/>
    <w:rsid w:val="00D109CA"/>
    <w:rsid w:val="00D11BBA"/>
    <w:rsid w:val="00D324AD"/>
    <w:rsid w:val="00D32998"/>
    <w:rsid w:val="00D352FF"/>
    <w:rsid w:val="00D35566"/>
    <w:rsid w:val="00D474A7"/>
    <w:rsid w:val="00D656E2"/>
    <w:rsid w:val="00D6638B"/>
    <w:rsid w:val="00D7399F"/>
    <w:rsid w:val="00D74400"/>
    <w:rsid w:val="00D87DD9"/>
    <w:rsid w:val="00DA00B9"/>
    <w:rsid w:val="00DA385A"/>
    <w:rsid w:val="00DA75D2"/>
    <w:rsid w:val="00DA78E5"/>
    <w:rsid w:val="00DB3691"/>
    <w:rsid w:val="00DB38CC"/>
    <w:rsid w:val="00DB7D99"/>
    <w:rsid w:val="00DC4CC2"/>
    <w:rsid w:val="00DD3E84"/>
    <w:rsid w:val="00DD6407"/>
    <w:rsid w:val="00DD6844"/>
    <w:rsid w:val="00DE4A43"/>
    <w:rsid w:val="00DE77A6"/>
    <w:rsid w:val="00DF1957"/>
    <w:rsid w:val="00DF3606"/>
    <w:rsid w:val="00DF5C30"/>
    <w:rsid w:val="00E06737"/>
    <w:rsid w:val="00E163B1"/>
    <w:rsid w:val="00E207C6"/>
    <w:rsid w:val="00E25B10"/>
    <w:rsid w:val="00E30382"/>
    <w:rsid w:val="00E35F9B"/>
    <w:rsid w:val="00E5267A"/>
    <w:rsid w:val="00E56D58"/>
    <w:rsid w:val="00E634D5"/>
    <w:rsid w:val="00E72CA1"/>
    <w:rsid w:val="00E7561C"/>
    <w:rsid w:val="00E827CC"/>
    <w:rsid w:val="00E832E9"/>
    <w:rsid w:val="00E90D7F"/>
    <w:rsid w:val="00E958F7"/>
    <w:rsid w:val="00EA0F0A"/>
    <w:rsid w:val="00EA2649"/>
    <w:rsid w:val="00EB3446"/>
    <w:rsid w:val="00EB66B3"/>
    <w:rsid w:val="00EB7DCA"/>
    <w:rsid w:val="00EB7DFD"/>
    <w:rsid w:val="00EC0FBB"/>
    <w:rsid w:val="00EC16BD"/>
    <w:rsid w:val="00EC4DC0"/>
    <w:rsid w:val="00ED1028"/>
    <w:rsid w:val="00ED2DFA"/>
    <w:rsid w:val="00ED3191"/>
    <w:rsid w:val="00ED3475"/>
    <w:rsid w:val="00EE0030"/>
    <w:rsid w:val="00EF23CF"/>
    <w:rsid w:val="00EF2795"/>
    <w:rsid w:val="00F0329B"/>
    <w:rsid w:val="00F20D8E"/>
    <w:rsid w:val="00F21352"/>
    <w:rsid w:val="00F24C07"/>
    <w:rsid w:val="00F27A53"/>
    <w:rsid w:val="00F30992"/>
    <w:rsid w:val="00F34C7B"/>
    <w:rsid w:val="00F40853"/>
    <w:rsid w:val="00F43C3B"/>
    <w:rsid w:val="00F50531"/>
    <w:rsid w:val="00F70E39"/>
    <w:rsid w:val="00F74370"/>
    <w:rsid w:val="00F7545F"/>
    <w:rsid w:val="00F77870"/>
    <w:rsid w:val="00F82FE9"/>
    <w:rsid w:val="00F85C2C"/>
    <w:rsid w:val="00F868C8"/>
    <w:rsid w:val="00F92492"/>
    <w:rsid w:val="00F94166"/>
    <w:rsid w:val="00F96D60"/>
    <w:rsid w:val="00FA0B33"/>
    <w:rsid w:val="00FB728B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F16B-585E-4F60-A88D-00E1C548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Летуновская Татьяна Владимировна</cp:lastModifiedBy>
  <cp:revision>69</cp:revision>
  <cp:lastPrinted>2020-12-25T08:27:00Z</cp:lastPrinted>
  <dcterms:created xsi:type="dcterms:W3CDTF">2023-01-13T06:35:00Z</dcterms:created>
  <dcterms:modified xsi:type="dcterms:W3CDTF">2025-01-24T07:28:00Z</dcterms:modified>
</cp:coreProperties>
</file>